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18" w:rsidRPr="00006040" w:rsidRDefault="00852B18" w:rsidP="00006040">
      <w:pPr>
        <w:pStyle w:val="Ttulo2"/>
        <w:rPr>
          <w:b/>
          <w:sz w:val="28"/>
          <w:szCs w:val="28"/>
        </w:rPr>
      </w:pPr>
      <w:r w:rsidRPr="00006040">
        <w:rPr>
          <w:b/>
          <w:sz w:val="28"/>
          <w:szCs w:val="28"/>
        </w:rPr>
        <w:t>LEI N</w:t>
      </w:r>
      <w:r w:rsidR="00006040">
        <w:rPr>
          <w:b/>
          <w:sz w:val="28"/>
          <w:szCs w:val="28"/>
        </w:rPr>
        <w:t>.</w:t>
      </w:r>
      <w:r w:rsidRPr="00006040">
        <w:rPr>
          <w:b/>
          <w:sz w:val="28"/>
          <w:szCs w:val="28"/>
        </w:rPr>
        <w:t xml:space="preserve">º </w:t>
      </w:r>
      <w:r w:rsidR="00006040">
        <w:rPr>
          <w:b/>
          <w:sz w:val="28"/>
          <w:szCs w:val="28"/>
        </w:rPr>
        <w:t>1620</w:t>
      </w:r>
      <w:r w:rsidRPr="00006040">
        <w:rPr>
          <w:b/>
          <w:sz w:val="28"/>
          <w:szCs w:val="28"/>
        </w:rPr>
        <w:t>/201</w:t>
      </w:r>
      <w:r w:rsidR="003A43FB" w:rsidRPr="00006040">
        <w:rPr>
          <w:b/>
          <w:sz w:val="28"/>
          <w:szCs w:val="28"/>
        </w:rPr>
        <w:t>8</w:t>
      </w:r>
    </w:p>
    <w:p w:rsidR="00852B18" w:rsidRPr="00006040" w:rsidRDefault="00852B18" w:rsidP="00852B18">
      <w:pPr>
        <w:jc w:val="both"/>
        <w:rPr>
          <w:b/>
          <w:sz w:val="22"/>
          <w:szCs w:val="22"/>
        </w:rPr>
      </w:pPr>
    </w:p>
    <w:p w:rsidR="00931ACF" w:rsidRPr="00006040" w:rsidRDefault="00931ACF" w:rsidP="00852B18">
      <w:pPr>
        <w:jc w:val="both"/>
        <w:rPr>
          <w:b/>
          <w:sz w:val="22"/>
          <w:szCs w:val="22"/>
        </w:rPr>
      </w:pPr>
    </w:p>
    <w:p w:rsidR="00852B18" w:rsidRPr="00006040" w:rsidRDefault="00852B18" w:rsidP="00006040">
      <w:pPr>
        <w:ind w:left="3612"/>
        <w:jc w:val="both"/>
        <w:rPr>
          <w:b/>
          <w:sz w:val="22"/>
          <w:szCs w:val="22"/>
        </w:rPr>
      </w:pPr>
      <w:r w:rsidRPr="00006040">
        <w:rPr>
          <w:b/>
          <w:sz w:val="22"/>
          <w:szCs w:val="22"/>
        </w:rPr>
        <w:t>“AUTORI</w:t>
      </w:r>
      <w:r w:rsidR="0021605D" w:rsidRPr="00006040">
        <w:rPr>
          <w:b/>
          <w:sz w:val="22"/>
          <w:szCs w:val="22"/>
        </w:rPr>
        <w:t>ZA A</w:t>
      </w:r>
      <w:r w:rsidR="001A28BC" w:rsidRPr="00006040">
        <w:rPr>
          <w:b/>
          <w:sz w:val="22"/>
          <w:szCs w:val="22"/>
        </w:rPr>
        <w:t xml:space="preserve"> CONCESSÃO DE SUBVENÇÃO SOCIAL</w:t>
      </w:r>
      <w:r w:rsidR="00C70C85" w:rsidRPr="00006040">
        <w:rPr>
          <w:b/>
          <w:sz w:val="22"/>
          <w:szCs w:val="22"/>
        </w:rPr>
        <w:t>;</w:t>
      </w:r>
      <w:r w:rsidR="0021605D" w:rsidRPr="00006040">
        <w:rPr>
          <w:b/>
          <w:sz w:val="22"/>
          <w:szCs w:val="22"/>
        </w:rPr>
        <w:t xml:space="preserve"> DISPÕE SOBRE ABERTURA DE</w:t>
      </w:r>
      <w:r w:rsidR="000F6379" w:rsidRPr="00006040">
        <w:rPr>
          <w:b/>
          <w:sz w:val="22"/>
          <w:szCs w:val="22"/>
        </w:rPr>
        <w:t xml:space="preserve"> CRÉDITO ADICIONAL </w:t>
      </w:r>
      <w:r w:rsidR="00792E0F" w:rsidRPr="00006040">
        <w:rPr>
          <w:b/>
          <w:sz w:val="22"/>
          <w:szCs w:val="22"/>
        </w:rPr>
        <w:t>ESPECIAL</w:t>
      </w:r>
      <w:r w:rsidR="00C70C85" w:rsidRPr="00006040">
        <w:rPr>
          <w:b/>
          <w:sz w:val="22"/>
          <w:szCs w:val="22"/>
        </w:rPr>
        <w:t xml:space="preserve">; E DISPÕE SOBRE ABERTURA DE CRÉDITO SUPLEMENTAR E </w:t>
      </w:r>
      <w:r w:rsidR="00BF5311" w:rsidRPr="00006040">
        <w:rPr>
          <w:b/>
          <w:sz w:val="22"/>
          <w:szCs w:val="22"/>
        </w:rPr>
        <w:t xml:space="preserve">DÁ OUTRAS </w:t>
      </w:r>
      <w:r w:rsidR="0021605D" w:rsidRPr="00006040">
        <w:rPr>
          <w:b/>
          <w:sz w:val="22"/>
          <w:szCs w:val="22"/>
        </w:rPr>
        <w:t>PROVIDÊNCIAS.”</w:t>
      </w:r>
    </w:p>
    <w:p w:rsidR="006B29BE" w:rsidRPr="00006040" w:rsidRDefault="006B29BE" w:rsidP="00782BDD">
      <w:pPr>
        <w:ind w:left="2410"/>
        <w:jc w:val="both"/>
        <w:rPr>
          <w:b/>
          <w:sz w:val="22"/>
          <w:szCs w:val="22"/>
        </w:rPr>
      </w:pPr>
    </w:p>
    <w:p w:rsidR="00852B18" w:rsidRPr="00006040" w:rsidRDefault="00852B18" w:rsidP="00852B18">
      <w:pPr>
        <w:jc w:val="both"/>
        <w:rPr>
          <w:sz w:val="22"/>
          <w:szCs w:val="22"/>
        </w:rPr>
      </w:pPr>
    </w:p>
    <w:p w:rsidR="00852B18" w:rsidRPr="00006040" w:rsidRDefault="00852B18" w:rsidP="00006040">
      <w:pPr>
        <w:ind w:firstLine="1134"/>
        <w:jc w:val="both"/>
        <w:rPr>
          <w:sz w:val="22"/>
          <w:szCs w:val="22"/>
        </w:rPr>
      </w:pPr>
      <w:r w:rsidRPr="00006040">
        <w:rPr>
          <w:sz w:val="22"/>
          <w:szCs w:val="22"/>
        </w:rPr>
        <w:t xml:space="preserve">O </w:t>
      </w:r>
      <w:r w:rsidR="00006040">
        <w:rPr>
          <w:sz w:val="22"/>
          <w:szCs w:val="22"/>
        </w:rPr>
        <w:t>p</w:t>
      </w:r>
      <w:r w:rsidR="00006040" w:rsidRPr="00006040">
        <w:rPr>
          <w:sz w:val="22"/>
          <w:szCs w:val="22"/>
        </w:rPr>
        <w:t xml:space="preserve">ovo </w:t>
      </w:r>
      <w:r w:rsidR="00006040">
        <w:rPr>
          <w:sz w:val="22"/>
          <w:szCs w:val="22"/>
        </w:rPr>
        <w:t>d</w:t>
      </w:r>
      <w:r w:rsidR="00006040" w:rsidRPr="00006040">
        <w:rPr>
          <w:sz w:val="22"/>
          <w:szCs w:val="22"/>
        </w:rPr>
        <w:t xml:space="preserve">o Município </w:t>
      </w:r>
      <w:r w:rsidR="00006040">
        <w:rPr>
          <w:sz w:val="22"/>
          <w:szCs w:val="22"/>
        </w:rPr>
        <w:t>d</w:t>
      </w:r>
      <w:r w:rsidR="00006040" w:rsidRPr="00006040">
        <w:rPr>
          <w:sz w:val="22"/>
          <w:szCs w:val="22"/>
        </w:rPr>
        <w:t>e Moema</w:t>
      </w:r>
      <w:r w:rsidRPr="00006040">
        <w:rPr>
          <w:sz w:val="22"/>
          <w:szCs w:val="22"/>
        </w:rPr>
        <w:t xml:space="preserve">, Estado de </w:t>
      </w:r>
      <w:r w:rsidR="00006040" w:rsidRPr="00006040">
        <w:rPr>
          <w:sz w:val="22"/>
          <w:szCs w:val="22"/>
        </w:rPr>
        <w:t>Minas Gerais</w:t>
      </w:r>
      <w:r w:rsidRPr="00006040">
        <w:rPr>
          <w:sz w:val="22"/>
          <w:szCs w:val="22"/>
        </w:rPr>
        <w:t>, através de seus representantes legais, aprova, e eu, Prefeito Municipal, sanciono a seguinte Lei:</w:t>
      </w:r>
    </w:p>
    <w:p w:rsidR="003F17F7" w:rsidRPr="00006040" w:rsidRDefault="003F17F7" w:rsidP="00006040">
      <w:pPr>
        <w:ind w:firstLine="1134"/>
        <w:jc w:val="both"/>
        <w:rPr>
          <w:sz w:val="22"/>
          <w:szCs w:val="22"/>
        </w:rPr>
      </w:pPr>
    </w:p>
    <w:p w:rsidR="0068735C" w:rsidRPr="00006040" w:rsidRDefault="00852B18" w:rsidP="00006040">
      <w:pPr>
        <w:ind w:firstLine="1134"/>
        <w:jc w:val="both"/>
        <w:rPr>
          <w:sz w:val="22"/>
          <w:szCs w:val="22"/>
        </w:rPr>
      </w:pPr>
      <w:r w:rsidRPr="00006040">
        <w:rPr>
          <w:b/>
          <w:sz w:val="22"/>
          <w:szCs w:val="22"/>
        </w:rPr>
        <w:t>Art. 1º</w:t>
      </w:r>
      <w:r w:rsidRPr="00006040">
        <w:rPr>
          <w:sz w:val="22"/>
          <w:szCs w:val="22"/>
        </w:rPr>
        <w:t xml:space="preserve"> - Fica o Poder Executivo Municipal autoriza</w:t>
      </w:r>
      <w:r w:rsidR="0021605D" w:rsidRPr="00006040">
        <w:rPr>
          <w:sz w:val="22"/>
          <w:szCs w:val="22"/>
        </w:rPr>
        <w:t>do a conceder, subvenções sociais</w:t>
      </w:r>
      <w:r w:rsidRPr="00006040">
        <w:rPr>
          <w:sz w:val="22"/>
          <w:szCs w:val="22"/>
        </w:rPr>
        <w:t>,</w:t>
      </w:r>
      <w:r w:rsidR="0068735C" w:rsidRPr="00006040">
        <w:rPr>
          <w:sz w:val="22"/>
          <w:szCs w:val="22"/>
        </w:rPr>
        <w:t xml:space="preserve"> al</w:t>
      </w:r>
      <w:r w:rsidR="00856AE5" w:rsidRPr="00006040">
        <w:rPr>
          <w:sz w:val="22"/>
          <w:szCs w:val="22"/>
        </w:rPr>
        <w:t>ém do au</w:t>
      </w:r>
      <w:r w:rsidR="00A00FA4" w:rsidRPr="00006040">
        <w:rPr>
          <w:sz w:val="22"/>
          <w:szCs w:val="22"/>
        </w:rPr>
        <w:t>torizado na Lei n</w:t>
      </w:r>
      <w:r w:rsidR="00006040">
        <w:rPr>
          <w:sz w:val="22"/>
          <w:szCs w:val="22"/>
        </w:rPr>
        <w:t>.</w:t>
      </w:r>
      <w:r w:rsidR="00A00FA4" w:rsidRPr="00006040">
        <w:rPr>
          <w:sz w:val="22"/>
          <w:szCs w:val="22"/>
        </w:rPr>
        <w:t>º 1586/2017</w:t>
      </w:r>
      <w:r w:rsidR="0068735C" w:rsidRPr="00006040">
        <w:rPr>
          <w:sz w:val="22"/>
          <w:szCs w:val="22"/>
        </w:rPr>
        <w:t>,</w:t>
      </w:r>
      <w:r w:rsidRPr="00006040">
        <w:rPr>
          <w:sz w:val="22"/>
          <w:szCs w:val="22"/>
        </w:rPr>
        <w:t xml:space="preserve"> com base nas consignações orçamentárias e respectivos créditos adicionais a</w:t>
      </w:r>
      <w:r w:rsidR="00232FE4" w:rsidRPr="00006040">
        <w:rPr>
          <w:sz w:val="22"/>
          <w:szCs w:val="22"/>
        </w:rPr>
        <w:t>t</w:t>
      </w:r>
      <w:r w:rsidR="00856AE5" w:rsidRPr="00006040">
        <w:rPr>
          <w:sz w:val="22"/>
          <w:szCs w:val="22"/>
        </w:rPr>
        <w:t>é o montante de R$</w:t>
      </w:r>
      <w:r w:rsidR="00CC1A67" w:rsidRPr="00006040">
        <w:rPr>
          <w:sz w:val="22"/>
          <w:szCs w:val="22"/>
        </w:rPr>
        <w:t xml:space="preserve">240.000,00 </w:t>
      </w:r>
      <w:r w:rsidR="0068735C" w:rsidRPr="00006040">
        <w:rPr>
          <w:sz w:val="22"/>
          <w:szCs w:val="22"/>
        </w:rPr>
        <w:t>(</w:t>
      </w:r>
      <w:r w:rsidR="00CC1A67" w:rsidRPr="00006040">
        <w:rPr>
          <w:sz w:val="22"/>
          <w:szCs w:val="22"/>
        </w:rPr>
        <w:t>duzentos e quarenta e mil reais</w:t>
      </w:r>
      <w:r w:rsidRPr="00006040">
        <w:rPr>
          <w:sz w:val="22"/>
          <w:szCs w:val="22"/>
        </w:rPr>
        <w:t>) a seguinte instituição:</w:t>
      </w:r>
    </w:p>
    <w:p w:rsidR="0021605D" w:rsidRPr="00006040" w:rsidRDefault="0021605D" w:rsidP="00852B18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232FE4" w:rsidRPr="00006040" w:rsidTr="00006040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:rsidR="00232FE4" w:rsidRPr="00006040" w:rsidRDefault="006304F8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 xml:space="preserve">Fundação </w:t>
            </w:r>
            <w:proofErr w:type="spellStart"/>
            <w:r w:rsidRPr="00006040">
              <w:rPr>
                <w:b/>
                <w:sz w:val="22"/>
                <w:szCs w:val="22"/>
              </w:rPr>
              <w:t>Moemense</w:t>
            </w:r>
            <w:proofErr w:type="spellEnd"/>
            <w:r w:rsidRPr="00006040">
              <w:rPr>
                <w:b/>
                <w:sz w:val="22"/>
                <w:szCs w:val="22"/>
              </w:rPr>
              <w:t xml:space="preserve"> de Saúde</w:t>
            </w:r>
          </w:p>
        </w:tc>
      </w:tr>
      <w:tr w:rsidR="00232FE4" w:rsidRPr="00006040" w:rsidTr="00006040">
        <w:trPr>
          <w:jc w:val="center"/>
        </w:trPr>
        <w:tc>
          <w:tcPr>
            <w:tcW w:w="2518" w:type="dxa"/>
            <w:vAlign w:val="center"/>
          </w:tcPr>
          <w:p w:rsidR="00232FE4" w:rsidRPr="00006040" w:rsidRDefault="00232FE4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:rsidR="006304F8" w:rsidRPr="00006040" w:rsidRDefault="006304F8" w:rsidP="00006040">
            <w:pPr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- Dar continuidade a obra beneficente do Hospital Professor Basílio da cidade de Moema, Minas Gerais.</w:t>
            </w:r>
          </w:p>
          <w:p w:rsidR="006304F8" w:rsidRPr="00006040" w:rsidRDefault="006304F8" w:rsidP="00006040">
            <w:pPr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 xml:space="preserve">- Prestar serviços de assistência </w:t>
            </w:r>
            <w:r w:rsidR="00006040" w:rsidRPr="00006040">
              <w:rPr>
                <w:sz w:val="22"/>
                <w:szCs w:val="22"/>
              </w:rPr>
              <w:t>à</w:t>
            </w:r>
            <w:r w:rsidRPr="00006040">
              <w:rPr>
                <w:sz w:val="22"/>
                <w:szCs w:val="22"/>
              </w:rPr>
              <w:t xml:space="preserve"> saúde de caráter social, nos conceitos da Organização Mundial de Saúde, e, em consonância com as regras do Conselho Regional de Medicina do Estado de Minas Gerais.</w:t>
            </w:r>
          </w:p>
          <w:p w:rsidR="006304F8" w:rsidRPr="00006040" w:rsidRDefault="006304F8" w:rsidP="00006040">
            <w:pPr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- Realizar, pelo menos uma vez por ano, cursos de formação e capacitação auxiliares de enfermagem.</w:t>
            </w:r>
          </w:p>
          <w:p w:rsidR="006304F8" w:rsidRPr="00006040" w:rsidRDefault="006304F8" w:rsidP="00006040">
            <w:pPr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- Promover cursos, seminários, palestras ou outros eventos congêneres pertinentes a área de educação para saúde, a nível local ou regional.</w:t>
            </w:r>
          </w:p>
          <w:p w:rsidR="00232FE4" w:rsidRPr="00006040" w:rsidRDefault="006304F8" w:rsidP="00006040">
            <w:pPr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- Editar, publicar e distribuir material referente à área de educação para saúde, na área de ação da Fundação.</w:t>
            </w:r>
          </w:p>
        </w:tc>
      </w:tr>
      <w:tr w:rsidR="006304F8" w:rsidRPr="00006040" w:rsidTr="00006040">
        <w:trPr>
          <w:jc w:val="center"/>
        </w:trPr>
        <w:tc>
          <w:tcPr>
            <w:tcW w:w="2518" w:type="dxa"/>
            <w:vAlign w:val="center"/>
          </w:tcPr>
          <w:p w:rsidR="006304F8" w:rsidRPr="00006040" w:rsidRDefault="006304F8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:rsidR="006304F8" w:rsidRPr="00006040" w:rsidRDefault="006304F8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SUBVENÇÃO SOCIAL</w:t>
            </w:r>
          </w:p>
        </w:tc>
      </w:tr>
      <w:tr w:rsidR="006304F8" w:rsidRPr="00006040" w:rsidTr="00006040">
        <w:trPr>
          <w:jc w:val="center"/>
        </w:trPr>
        <w:tc>
          <w:tcPr>
            <w:tcW w:w="2518" w:type="dxa"/>
            <w:vAlign w:val="center"/>
          </w:tcPr>
          <w:p w:rsidR="006304F8" w:rsidRPr="00006040" w:rsidRDefault="006304F8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:rsidR="006304F8" w:rsidRPr="00006040" w:rsidRDefault="00902B87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02 05 02 10 302 0021 0.013 335</w:t>
            </w:r>
            <w:r w:rsidR="006304F8" w:rsidRPr="00006040">
              <w:rPr>
                <w:sz w:val="22"/>
                <w:szCs w:val="22"/>
              </w:rPr>
              <w:t>043</w:t>
            </w:r>
          </w:p>
        </w:tc>
      </w:tr>
      <w:tr w:rsidR="006304F8" w:rsidRPr="00006040" w:rsidTr="00006040">
        <w:trPr>
          <w:trHeight w:val="70"/>
          <w:jc w:val="center"/>
        </w:trPr>
        <w:tc>
          <w:tcPr>
            <w:tcW w:w="2518" w:type="dxa"/>
            <w:vAlign w:val="center"/>
          </w:tcPr>
          <w:p w:rsidR="006304F8" w:rsidRPr="00006040" w:rsidRDefault="006304F8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:rsidR="006304F8" w:rsidRPr="00006040" w:rsidRDefault="006304F8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R$</w:t>
            </w:r>
            <w:r w:rsidR="000A49B8" w:rsidRPr="00006040">
              <w:rPr>
                <w:sz w:val="22"/>
                <w:szCs w:val="22"/>
              </w:rPr>
              <w:t>240</w:t>
            </w:r>
            <w:r w:rsidR="00214FD7" w:rsidRPr="00006040">
              <w:rPr>
                <w:sz w:val="22"/>
                <w:szCs w:val="22"/>
              </w:rPr>
              <w:t>.000,00</w:t>
            </w:r>
          </w:p>
        </w:tc>
      </w:tr>
    </w:tbl>
    <w:p w:rsidR="003F17F7" w:rsidRPr="00006040" w:rsidRDefault="003F17F7" w:rsidP="00CA2FC2">
      <w:pPr>
        <w:jc w:val="both"/>
        <w:rPr>
          <w:sz w:val="22"/>
          <w:szCs w:val="22"/>
        </w:rPr>
      </w:pPr>
    </w:p>
    <w:p w:rsidR="003C7711" w:rsidRPr="00006040" w:rsidRDefault="00006040" w:rsidP="00006040">
      <w:pPr>
        <w:jc w:val="both"/>
        <w:rPr>
          <w:sz w:val="22"/>
          <w:szCs w:val="22"/>
        </w:rPr>
      </w:pPr>
      <w:r w:rsidRPr="00006040">
        <w:rPr>
          <w:b/>
          <w:sz w:val="22"/>
          <w:szCs w:val="22"/>
        </w:rPr>
        <w:t>Parágrafo único –</w:t>
      </w:r>
      <w:r w:rsidRPr="00006040">
        <w:rPr>
          <w:sz w:val="22"/>
          <w:szCs w:val="22"/>
        </w:rPr>
        <w:t xml:space="preserve"> </w:t>
      </w:r>
      <w:r w:rsidR="003C7711" w:rsidRPr="00006040">
        <w:rPr>
          <w:sz w:val="22"/>
          <w:szCs w:val="22"/>
        </w:rPr>
        <w:t>As transferências de recursos do Município, consignada</w:t>
      </w:r>
      <w:r w:rsidR="0009373C" w:rsidRPr="00006040">
        <w:rPr>
          <w:sz w:val="22"/>
          <w:szCs w:val="22"/>
        </w:rPr>
        <w:t>s</w:t>
      </w:r>
      <w:r w:rsidR="003C7711" w:rsidRPr="00006040">
        <w:rPr>
          <w:sz w:val="22"/>
          <w:szCs w:val="22"/>
        </w:rPr>
        <w:t xml:space="preserve"> na lei orçamentária anual, para entidades privadas ou públicas, serão realizadas exclusivamente mediante assinatura de convênio, acordo, ajuste ou outros instrumentos congêneres, na forma da legislação vigente.</w:t>
      </w:r>
    </w:p>
    <w:p w:rsidR="003C7711" w:rsidRPr="00006040" w:rsidRDefault="003C7711" w:rsidP="00006040">
      <w:pPr>
        <w:ind w:firstLine="1134"/>
        <w:jc w:val="both"/>
        <w:rPr>
          <w:sz w:val="22"/>
          <w:szCs w:val="22"/>
        </w:rPr>
      </w:pPr>
    </w:p>
    <w:p w:rsidR="0021605D" w:rsidRPr="00006040" w:rsidRDefault="00852B18" w:rsidP="00006040">
      <w:pPr>
        <w:ind w:firstLine="1134"/>
        <w:jc w:val="both"/>
        <w:rPr>
          <w:b/>
          <w:bCs/>
          <w:caps/>
          <w:sz w:val="22"/>
          <w:szCs w:val="22"/>
        </w:rPr>
      </w:pPr>
      <w:r w:rsidRPr="00006040">
        <w:rPr>
          <w:b/>
          <w:sz w:val="22"/>
          <w:szCs w:val="22"/>
        </w:rPr>
        <w:t>Art. 2º</w:t>
      </w:r>
      <w:r w:rsidRPr="00006040">
        <w:rPr>
          <w:sz w:val="22"/>
          <w:szCs w:val="22"/>
        </w:rPr>
        <w:t xml:space="preserve"> -</w:t>
      </w:r>
      <w:r w:rsidR="006E2FB1" w:rsidRPr="00006040">
        <w:rPr>
          <w:sz w:val="22"/>
          <w:szCs w:val="22"/>
        </w:rPr>
        <w:t xml:space="preserve"> </w:t>
      </w:r>
      <w:r w:rsidR="0021605D" w:rsidRPr="00006040">
        <w:rPr>
          <w:sz w:val="22"/>
          <w:szCs w:val="22"/>
        </w:rPr>
        <w:t>Considerando o disposto no art. 45 da Lei de Diret</w:t>
      </w:r>
      <w:r w:rsidR="00856AE5" w:rsidRPr="00006040">
        <w:rPr>
          <w:sz w:val="22"/>
          <w:szCs w:val="22"/>
        </w:rPr>
        <w:t>rizes Orçamentárias, Lei n</w:t>
      </w:r>
      <w:r w:rsidR="00006040">
        <w:rPr>
          <w:sz w:val="22"/>
          <w:szCs w:val="22"/>
        </w:rPr>
        <w:t>.</w:t>
      </w:r>
      <w:r w:rsidR="00856AE5" w:rsidRPr="00006040">
        <w:rPr>
          <w:sz w:val="22"/>
          <w:szCs w:val="22"/>
        </w:rPr>
        <w:t xml:space="preserve">º </w:t>
      </w:r>
      <w:r w:rsidR="0009373C" w:rsidRPr="00006040">
        <w:rPr>
          <w:sz w:val="22"/>
          <w:szCs w:val="22"/>
        </w:rPr>
        <w:t>1571/</w:t>
      </w:r>
      <w:r w:rsidR="00006040">
        <w:rPr>
          <w:sz w:val="22"/>
          <w:szCs w:val="22"/>
        </w:rPr>
        <w:t>20</w:t>
      </w:r>
      <w:r w:rsidR="0009373C" w:rsidRPr="00006040">
        <w:rPr>
          <w:sz w:val="22"/>
          <w:szCs w:val="22"/>
        </w:rPr>
        <w:t>17</w:t>
      </w:r>
      <w:r w:rsidR="0021605D" w:rsidRPr="00006040">
        <w:rPr>
          <w:sz w:val="22"/>
          <w:szCs w:val="22"/>
        </w:rPr>
        <w:t>,</w:t>
      </w:r>
      <w:r w:rsidR="00862027" w:rsidRPr="00006040">
        <w:rPr>
          <w:b/>
          <w:bCs/>
          <w:caps/>
          <w:sz w:val="22"/>
          <w:szCs w:val="22"/>
        </w:rPr>
        <w:t xml:space="preserve"> </w:t>
      </w:r>
      <w:r w:rsidR="0021605D" w:rsidRPr="00006040">
        <w:rPr>
          <w:sz w:val="22"/>
          <w:szCs w:val="22"/>
        </w:rPr>
        <w:t>fica o Poder Executivo Municipal autorizado a abrir Crédito</w:t>
      </w:r>
      <w:r w:rsidR="008F2C6C" w:rsidRPr="00006040">
        <w:rPr>
          <w:sz w:val="22"/>
          <w:szCs w:val="22"/>
        </w:rPr>
        <w:t xml:space="preserve"> </w:t>
      </w:r>
      <w:r w:rsidR="00792E0F" w:rsidRPr="00006040">
        <w:rPr>
          <w:sz w:val="22"/>
          <w:szCs w:val="22"/>
        </w:rPr>
        <w:t>Especial</w:t>
      </w:r>
      <w:r w:rsidR="00EF3F17" w:rsidRPr="00006040">
        <w:rPr>
          <w:sz w:val="22"/>
          <w:szCs w:val="22"/>
        </w:rPr>
        <w:t xml:space="preserve"> no Orçamento Vigente</w:t>
      </w:r>
      <w:r w:rsidR="0021605D" w:rsidRPr="00006040">
        <w:rPr>
          <w:sz w:val="22"/>
          <w:szCs w:val="22"/>
        </w:rPr>
        <w:t>, no valor de R$</w:t>
      </w:r>
      <w:r w:rsidR="006B486E" w:rsidRPr="00006040">
        <w:rPr>
          <w:sz w:val="22"/>
          <w:szCs w:val="22"/>
        </w:rPr>
        <w:t>26.892,00</w:t>
      </w:r>
      <w:r w:rsidR="00006040">
        <w:rPr>
          <w:sz w:val="22"/>
          <w:szCs w:val="22"/>
        </w:rPr>
        <w:t xml:space="preserve"> </w:t>
      </w:r>
      <w:r w:rsidR="0021605D" w:rsidRPr="00006040">
        <w:rPr>
          <w:sz w:val="22"/>
          <w:szCs w:val="22"/>
        </w:rPr>
        <w:t>(</w:t>
      </w:r>
      <w:r w:rsidR="000A49B8" w:rsidRPr="00006040">
        <w:rPr>
          <w:sz w:val="22"/>
          <w:szCs w:val="22"/>
        </w:rPr>
        <w:t xml:space="preserve">vinte </w:t>
      </w:r>
      <w:r w:rsidR="0009373C" w:rsidRPr="00006040">
        <w:rPr>
          <w:sz w:val="22"/>
          <w:szCs w:val="22"/>
        </w:rPr>
        <w:t xml:space="preserve">e </w:t>
      </w:r>
      <w:r w:rsidR="000A49B8" w:rsidRPr="00006040">
        <w:rPr>
          <w:sz w:val="22"/>
          <w:szCs w:val="22"/>
        </w:rPr>
        <w:t>seis mil, oitocentos e noventa e dois reais</w:t>
      </w:r>
      <w:r w:rsidR="007621DC" w:rsidRPr="00006040">
        <w:rPr>
          <w:sz w:val="22"/>
          <w:szCs w:val="22"/>
        </w:rPr>
        <w:t xml:space="preserve">) </w:t>
      </w:r>
      <w:r w:rsidR="00D63D91" w:rsidRPr="00006040">
        <w:rPr>
          <w:sz w:val="22"/>
          <w:szCs w:val="22"/>
        </w:rPr>
        <w:t xml:space="preserve">incluindo </w:t>
      </w:r>
      <w:proofErr w:type="gramStart"/>
      <w:r w:rsidR="00D63D91" w:rsidRPr="00006040">
        <w:rPr>
          <w:sz w:val="22"/>
          <w:szCs w:val="22"/>
        </w:rPr>
        <w:t xml:space="preserve">a </w:t>
      </w:r>
      <w:r w:rsidR="007621DC" w:rsidRPr="00006040">
        <w:rPr>
          <w:sz w:val="22"/>
          <w:szCs w:val="22"/>
        </w:rPr>
        <w:t xml:space="preserve"> seguinte</w:t>
      </w:r>
      <w:proofErr w:type="gramEnd"/>
      <w:r w:rsidR="007621DC" w:rsidRPr="00006040">
        <w:rPr>
          <w:sz w:val="22"/>
          <w:szCs w:val="22"/>
        </w:rPr>
        <w:t xml:space="preserve"> dotação orçamentária</w:t>
      </w:r>
      <w:r w:rsidR="0021605D" w:rsidRPr="00006040">
        <w:rPr>
          <w:sz w:val="22"/>
          <w:szCs w:val="22"/>
        </w:rPr>
        <w:t>.</w:t>
      </w:r>
    </w:p>
    <w:p w:rsidR="00BD3D2C" w:rsidRPr="00006040" w:rsidRDefault="00BD3D2C" w:rsidP="006E2FB1">
      <w:pPr>
        <w:rPr>
          <w:sz w:val="22"/>
          <w:szCs w:val="22"/>
        </w:rPr>
      </w:pPr>
    </w:p>
    <w:p w:rsidR="00BD3D2C" w:rsidRPr="00006040" w:rsidRDefault="00931ACF" w:rsidP="00BD3D2C">
      <w:pPr>
        <w:rPr>
          <w:b/>
          <w:sz w:val="22"/>
          <w:szCs w:val="22"/>
        </w:rPr>
      </w:pPr>
      <w:r w:rsidRPr="00006040">
        <w:rPr>
          <w:b/>
          <w:sz w:val="22"/>
          <w:szCs w:val="22"/>
        </w:rPr>
        <w:t xml:space="preserve">02 05 </w:t>
      </w:r>
      <w:r w:rsidR="00B828A1" w:rsidRPr="00006040">
        <w:rPr>
          <w:b/>
          <w:sz w:val="22"/>
          <w:szCs w:val="22"/>
        </w:rPr>
        <w:t>02 10 302 0021 0.01</w:t>
      </w:r>
      <w:r w:rsidRPr="00006040">
        <w:rPr>
          <w:b/>
          <w:sz w:val="22"/>
          <w:szCs w:val="22"/>
        </w:rPr>
        <w:t xml:space="preserve">3 </w:t>
      </w:r>
      <w:r w:rsidR="00BD3D2C" w:rsidRPr="00006040">
        <w:rPr>
          <w:b/>
          <w:sz w:val="22"/>
          <w:szCs w:val="22"/>
        </w:rPr>
        <w:t xml:space="preserve">– </w:t>
      </w:r>
      <w:r w:rsidR="00B828A1" w:rsidRPr="00006040">
        <w:rPr>
          <w:b/>
          <w:sz w:val="22"/>
          <w:szCs w:val="22"/>
        </w:rPr>
        <w:t>Convênios com Entidades de Saúde</w:t>
      </w:r>
    </w:p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145"/>
        <w:gridCol w:w="993"/>
        <w:gridCol w:w="1134"/>
        <w:gridCol w:w="850"/>
        <w:gridCol w:w="1418"/>
      </w:tblGrid>
      <w:tr w:rsidR="006B29BE" w:rsidRPr="00006040" w:rsidTr="00006040">
        <w:trPr>
          <w:jc w:val="center"/>
        </w:trPr>
        <w:tc>
          <w:tcPr>
            <w:tcW w:w="1100" w:type="dxa"/>
            <w:vAlign w:val="center"/>
          </w:tcPr>
          <w:p w:rsidR="006B29BE" w:rsidRPr="00006040" w:rsidRDefault="006B29BE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145" w:type="dxa"/>
            <w:vAlign w:val="center"/>
          </w:tcPr>
          <w:p w:rsidR="006B29BE" w:rsidRPr="00006040" w:rsidRDefault="006B29BE" w:rsidP="000060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B29BE" w:rsidRPr="00006040" w:rsidRDefault="006B29BE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134" w:type="dxa"/>
            <w:vAlign w:val="center"/>
          </w:tcPr>
          <w:p w:rsidR="006B29BE" w:rsidRPr="00006040" w:rsidRDefault="006B29BE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850" w:type="dxa"/>
            <w:vAlign w:val="center"/>
          </w:tcPr>
          <w:p w:rsidR="006B29BE" w:rsidRPr="00006040" w:rsidRDefault="006B29BE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418" w:type="dxa"/>
            <w:vAlign w:val="center"/>
          </w:tcPr>
          <w:p w:rsidR="006B29BE" w:rsidRPr="00006040" w:rsidRDefault="006B29BE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VALOR</w:t>
            </w:r>
          </w:p>
        </w:tc>
      </w:tr>
      <w:tr w:rsidR="006B29BE" w:rsidRPr="00006040" w:rsidTr="00006040">
        <w:trPr>
          <w:jc w:val="center"/>
        </w:trPr>
        <w:tc>
          <w:tcPr>
            <w:tcW w:w="1100" w:type="dxa"/>
            <w:vAlign w:val="center"/>
          </w:tcPr>
          <w:p w:rsidR="006B29BE" w:rsidRPr="00006040" w:rsidRDefault="00C70C85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335</w:t>
            </w:r>
            <w:r w:rsidR="006B29BE" w:rsidRPr="00006040">
              <w:rPr>
                <w:sz w:val="22"/>
                <w:szCs w:val="22"/>
              </w:rPr>
              <w:t xml:space="preserve">0 </w:t>
            </w:r>
            <w:r w:rsidRPr="00006040">
              <w:rPr>
                <w:sz w:val="22"/>
                <w:szCs w:val="22"/>
              </w:rPr>
              <w:t>43</w:t>
            </w:r>
          </w:p>
        </w:tc>
        <w:tc>
          <w:tcPr>
            <w:tcW w:w="4145" w:type="dxa"/>
            <w:vAlign w:val="center"/>
          </w:tcPr>
          <w:p w:rsidR="006B29BE" w:rsidRPr="00006040" w:rsidRDefault="00C70C85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Subvenção Social</w:t>
            </w:r>
          </w:p>
        </w:tc>
        <w:tc>
          <w:tcPr>
            <w:tcW w:w="993" w:type="dxa"/>
            <w:vAlign w:val="center"/>
          </w:tcPr>
          <w:p w:rsidR="006B29BE" w:rsidRPr="00006040" w:rsidRDefault="006B29BE" w:rsidP="0000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B29BE" w:rsidRPr="00006040" w:rsidRDefault="00902B87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B</w:t>
            </w:r>
            <w:r w:rsidR="006B29BE" w:rsidRPr="00006040">
              <w:rPr>
                <w:sz w:val="22"/>
                <w:szCs w:val="22"/>
              </w:rPr>
              <w:t>MAC</w:t>
            </w:r>
            <w:r w:rsidR="00263739" w:rsidRPr="00006040">
              <w:rPr>
                <w:sz w:val="22"/>
                <w:szCs w:val="22"/>
              </w:rPr>
              <w:t>II</w:t>
            </w:r>
          </w:p>
        </w:tc>
        <w:tc>
          <w:tcPr>
            <w:tcW w:w="850" w:type="dxa"/>
            <w:vAlign w:val="center"/>
          </w:tcPr>
          <w:p w:rsidR="006B29BE" w:rsidRPr="00006040" w:rsidRDefault="006B29BE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249</w:t>
            </w:r>
          </w:p>
        </w:tc>
        <w:tc>
          <w:tcPr>
            <w:tcW w:w="1418" w:type="dxa"/>
            <w:vAlign w:val="center"/>
          </w:tcPr>
          <w:p w:rsidR="006B29BE" w:rsidRPr="00006040" w:rsidRDefault="00630562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26.892,00</w:t>
            </w:r>
          </w:p>
        </w:tc>
      </w:tr>
    </w:tbl>
    <w:p w:rsidR="00CA2FC2" w:rsidRPr="00006040" w:rsidRDefault="00CA2FC2" w:rsidP="00CA2FC2">
      <w:pPr>
        <w:ind w:firstLine="708"/>
        <w:jc w:val="both"/>
        <w:rPr>
          <w:b/>
          <w:sz w:val="22"/>
          <w:szCs w:val="22"/>
        </w:rPr>
      </w:pPr>
    </w:p>
    <w:p w:rsidR="00697BA1" w:rsidRPr="00006040" w:rsidRDefault="00C70C85" w:rsidP="00006040">
      <w:pPr>
        <w:ind w:firstLine="1134"/>
        <w:jc w:val="both"/>
        <w:rPr>
          <w:sz w:val="22"/>
          <w:szCs w:val="22"/>
        </w:rPr>
      </w:pPr>
      <w:r w:rsidRPr="00006040">
        <w:rPr>
          <w:b/>
          <w:sz w:val="22"/>
          <w:szCs w:val="22"/>
        </w:rPr>
        <w:t>Art. 3</w:t>
      </w:r>
      <w:r w:rsidR="00697BA1" w:rsidRPr="00006040">
        <w:rPr>
          <w:b/>
          <w:sz w:val="22"/>
          <w:szCs w:val="22"/>
        </w:rPr>
        <w:t>º</w:t>
      </w:r>
      <w:r w:rsidR="00697BA1" w:rsidRPr="00006040">
        <w:rPr>
          <w:sz w:val="22"/>
          <w:szCs w:val="22"/>
        </w:rPr>
        <w:t xml:space="preserve"> – Considerando o disposto no art. 45 da Lei de Diret</w:t>
      </w:r>
      <w:r w:rsidRPr="00006040">
        <w:rPr>
          <w:sz w:val="22"/>
          <w:szCs w:val="22"/>
        </w:rPr>
        <w:t>rizes Orçamentárias, Lei nº 1571/17</w:t>
      </w:r>
      <w:r w:rsidR="00697BA1" w:rsidRPr="00006040">
        <w:rPr>
          <w:sz w:val="22"/>
          <w:szCs w:val="22"/>
        </w:rPr>
        <w:t xml:space="preserve">, fica o Poder Executivo Municipal autorizado a abrir Crédito </w:t>
      </w:r>
      <w:r w:rsidR="000A49B8" w:rsidRPr="00006040">
        <w:rPr>
          <w:sz w:val="22"/>
          <w:szCs w:val="22"/>
        </w:rPr>
        <w:t>Suplementar no Orçamento de 2018</w:t>
      </w:r>
      <w:r w:rsidR="00697BA1" w:rsidRPr="00006040">
        <w:rPr>
          <w:sz w:val="22"/>
          <w:szCs w:val="22"/>
        </w:rPr>
        <w:t xml:space="preserve">, no valor de R$ </w:t>
      </w:r>
      <w:r w:rsidRPr="00006040">
        <w:rPr>
          <w:sz w:val="22"/>
          <w:szCs w:val="22"/>
        </w:rPr>
        <w:t>213.108,00</w:t>
      </w:r>
      <w:r w:rsidR="00697BA1" w:rsidRPr="00006040">
        <w:rPr>
          <w:sz w:val="22"/>
          <w:szCs w:val="22"/>
        </w:rPr>
        <w:t xml:space="preserve"> (</w:t>
      </w:r>
      <w:r w:rsidR="000A49B8" w:rsidRPr="00006040">
        <w:rPr>
          <w:sz w:val="22"/>
          <w:szCs w:val="22"/>
        </w:rPr>
        <w:t>duzentos e treze</w:t>
      </w:r>
      <w:r w:rsidR="0009373C" w:rsidRPr="00006040">
        <w:rPr>
          <w:sz w:val="22"/>
          <w:szCs w:val="22"/>
        </w:rPr>
        <w:t xml:space="preserve"> mil</w:t>
      </w:r>
      <w:r w:rsidR="000A49B8" w:rsidRPr="00006040">
        <w:rPr>
          <w:sz w:val="22"/>
          <w:szCs w:val="22"/>
        </w:rPr>
        <w:t>, cento e reais</w:t>
      </w:r>
      <w:r w:rsidR="00697BA1" w:rsidRPr="00006040">
        <w:rPr>
          <w:sz w:val="22"/>
          <w:szCs w:val="22"/>
        </w:rPr>
        <w:t>) para reforço</w:t>
      </w:r>
      <w:r w:rsidR="0009373C" w:rsidRPr="00006040">
        <w:rPr>
          <w:sz w:val="22"/>
          <w:szCs w:val="22"/>
        </w:rPr>
        <w:t xml:space="preserve"> da</w:t>
      </w:r>
      <w:r w:rsidR="00697BA1" w:rsidRPr="00006040">
        <w:rPr>
          <w:sz w:val="22"/>
          <w:szCs w:val="22"/>
        </w:rPr>
        <w:t xml:space="preserve"> </w:t>
      </w:r>
      <w:r w:rsidR="000A49B8" w:rsidRPr="00006040">
        <w:rPr>
          <w:sz w:val="22"/>
          <w:szCs w:val="22"/>
        </w:rPr>
        <w:t>seguinte dotação orçamentária</w:t>
      </w:r>
      <w:r w:rsidR="00697BA1" w:rsidRPr="00006040">
        <w:rPr>
          <w:sz w:val="22"/>
          <w:szCs w:val="22"/>
        </w:rPr>
        <w:t>.</w:t>
      </w:r>
    </w:p>
    <w:p w:rsidR="00697BA1" w:rsidRPr="00006040" w:rsidRDefault="00697BA1" w:rsidP="00697BA1">
      <w:pPr>
        <w:jc w:val="both"/>
        <w:rPr>
          <w:b/>
          <w:sz w:val="22"/>
          <w:szCs w:val="22"/>
        </w:rPr>
      </w:pPr>
    </w:p>
    <w:p w:rsidR="00C70C85" w:rsidRPr="00006040" w:rsidRDefault="00C70C85" w:rsidP="00C70C85">
      <w:pPr>
        <w:rPr>
          <w:b/>
          <w:sz w:val="22"/>
          <w:szCs w:val="22"/>
        </w:rPr>
      </w:pPr>
      <w:r w:rsidRPr="00006040">
        <w:rPr>
          <w:b/>
          <w:sz w:val="22"/>
          <w:szCs w:val="22"/>
        </w:rPr>
        <w:lastRenderedPageBreak/>
        <w:t>02 05 02 10 302 0021 0.013 – Convênios com Entidades de Saúde</w:t>
      </w:r>
    </w:p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145"/>
        <w:gridCol w:w="993"/>
        <w:gridCol w:w="1134"/>
        <w:gridCol w:w="850"/>
        <w:gridCol w:w="1418"/>
      </w:tblGrid>
      <w:tr w:rsidR="00C70C85" w:rsidRPr="00006040" w:rsidTr="00006040">
        <w:trPr>
          <w:jc w:val="center"/>
        </w:trPr>
        <w:tc>
          <w:tcPr>
            <w:tcW w:w="1100" w:type="dxa"/>
            <w:vAlign w:val="center"/>
          </w:tcPr>
          <w:p w:rsidR="00C70C85" w:rsidRPr="00006040" w:rsidRDefault="00C70C85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145" w:type="dxa"/>
            <w:vAlign w:val="center"/>
          </w:tcPr>
          <w:p w:rsidR="00C70C85" w:rsidRPr="00006040" w:rsidRDefault="00C70C85" w:rsidP="000060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70C85" w:rsidRPr="00006040" w:rsidRDefault="00C70C85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134" w:type="dxa"/>
            <w:vAlign w:val="center"/>
          </w:tcPr>
          <w:p w:rsidR="00C70C85" w:rsidRPr="00006040" w:rsidRDefault="00C70C85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850" w:type="dxa"/>
            <w:vAlign w:val="center"/>
          </w:tcPr>
          <w:p w:rsidR="00C70C85" w:rsidRPr="00006040" w:rsidRDefault="00C70C85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418" w:type="dxa"/>
            <w:vAlign w:val="center"/>
          </w:tcPr>
          <w:p w:rsidR="00C70C85" w:rsidRPr="00006040" w:rsidRDefault="00C70C85" w:rsidP="00006040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VALOR</w:t>
            </w:r>
          </w:p>
        </w:tc>
      </w:tr>
      <w:tr w:rsidR="00C70C85" w:rsidRPr="00006040" w:rsidTr="00006040">
        <w:trPr>
          <w:jc w:val="center"/>
        </w:trPr>
        <w:tc>
          <w:tcPr>
            <w:tcW w:w="1100" w:type="dxa"/>
            <w:vAlign w:val="center"/>
          </w:tcPr>
          <w:p w:rsidR="00C70C85" w:rsidRPr="00006040" w:rsidRDefault="00C70C85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3340 30</w:t>
            </w:r>
          </w:p>
        </w:tc>
        <w:tc>
          <w:tcPr>
            <w:tcW w:w="4145" w:type="dxa"/>
            <w:vAlign w:val="center"/>
          </w:tcPr>
          <w:p w:rsidR="00C70C85" w:rsidRPr="00006040" w:rsidRDefault="00C70C85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Subvenção Social</w:t>
            </w:r>
          </w:p>
        </w:tc>
        <w:tc>
          <w:tcPr>
            <w:tcW w:w="993" w:type="dxa"/>
            <w:vAlign w:val="center"/>
          </w:tcPr>
          <w:p w:rsidR="00C70C85" w:rsidRPr="00006040" w:rsidRDefault="00FA6D27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586</w:t>
            </w:r>
          </w:p>
        </w:tc>
        <w:tc>
          <w:tcPr>
            <w:tcW w:w="1134" w:type="dxa"/>
            <w:vAlign w:val="center"/>
          </w:tcPr>
          <w:p w:rsidR="00C70C85" w:rsidRPr="00006040" w:rsidRDefault="00C70C85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SAUDE</w:t>
            </w:r>
          </w:p>
        </w:tc>
        <w:tc>
          <w:tcPr>
            <w:tcW w:w="850" w:type="dxa"/>
            <w:vAlign w:val="center"/>
          </w:tcPr>
          <w:p w:rsidR="00C70C85" w:rsidRPr="00006040" w:rsidRDefault="00C70C85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102</w:t>
            </w:r>
          </w:p>
        </w:tc>
        <w:tc>
          <w:tcPr>
            <w:tcW w:w="1418" w:type="dxa"/>
            <w:vAlign w:val="center"/>
          </w:tcPr>
          <w:p w:rsidR="00C70C85" w:rsidRPr="00006040" w:rsidRDefault="00C70C85" w:rsidP="00006040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213.108,00</w:t>
            </w:r>
          </w:p>
        </w:tc>
      </w:tr>
    </w:tbl>
    <w:p w:rsidR="003F17F7" w:rsidRPr="00006040" w:rsidRDefault="003F17F7" w:rsidP="00CA2FC2">
      <w:pPr>
        <w:ind w:firstLine="708"/>
        <w:jc w:val="both"/>
        <w:rPr>
          <w:b/>
          <w:sz w:val="22"/>
          <w:szCs w:val="22"/>
        </w:rPr>
      </w:pPr>
    </w:p>
    <w:p w:rsidR="000A49B8" w:rsidRPr="00006040" w:rsidRDefault="00C70C85" w:rsidP="00006040">
      <w:pPr>
        <w:ind w:firstLine="1134"/>
        <w:jc w:val="both"/>
        <w:rPr>
          <w:sz w:val="22"/>
          <w:szCs w:val="22"/>
        </w:rPr>
      </w:pPr>
      <w:r w:rsidRPr="00006040">
        <w:rPr>
          <w:b/>
          <w:sz w:val="22"/>
          <w:szCs w:val="22"/>
        </w:rPr>
        <w:t>Art. 4</w:t>
      </w:r>
      <w:r w:rsidR="00EF3D9F" w:rsidRPr="00006040">
        <w:rPr>
          <w:b/>
          <w:sz w:val="22"/>
          <w:szCs w:val="22"/>
        </w:rPr>
        <w:t xml:space="preserve">º - </w:t>
      </w:r>
      <w:r w:rsidR="00EF3D9F" w:rsidRPr="00006040">
        <w:rPr>
          <w:sz w:val="22"/>
          <w:szCs w:val="22"/>
        </w:rPr>
        <w:t>Como</w:t>
      </w:r>
      <w:r w:rsidR="009C4F8A" w:rsidRPr="00006040">
        <w:rPr>
          <w:sz w:val="22"/>
          <w:szCs w:val="22"/>
        </w:rPr>
        <w:t xml:space="preserve"> fonte de recurso</w:t>
      </w:r>
      <w:r w:rsidR="0009373C" w:rsidRPr="00006040">
        <w:rPr>
          <w:sz w:val="22"/>
          <w:szCs w:val="22"/>
        </w:rPr>
        <w:t>s</w:t>
      </w:r>
      <w:r w:rsidR="009C4F8A" w:rsidRPr="00006040">
        <w:rPr>
          <w:sz w:val="22"/>
          <w:szCs w:val="22"/>
        </w:rPr>
        <w:t xml:space="preserve"> para abertura</w:t>
      </w:r>
      <w:r w:rsidR="00EF3D9F" w:rsidRPr="00006040">
        <w:rPr>
          <w:sz w:val="22"/>
          <w:szCs w:val="22"/>
        </w:rPr>
        <w:t xml:space="preserve"> do</w:t>
      </w:r>
      <w:r w:rsidR="0061663E" w:rsidRPr="00006040">
        <w:rPr>
          <w:sz w:val="22"/>
          <w:szCs w:val="22"/>
        </w:rPr>
        <w:t xml:space="preserve">s </w:t>
      </w:r>
      <w:r w:rsidR="00EF3D9F" w:rsidRPr="00006040">
        <w:rPr>
          <w:sz w:val="22"/>
          <w:szCs w:val="22"/>
        </w:rPr>
        <w:t>referido</w:t>
      </w:r>
      <w:r w:rsidR="0061663E" w:rsidRPr="00006040">
        <w:rPr>
          <w:sz w:val="22"/>
          <w:szCs w:val="22"/>
        </w:rPr>
        <w:t>s c</w:t>
      </w:r>
      <w:r w:rsidR="00EF3D9F" w:rsidRPr="00006040">
        <w:rPr>
          <w:sz w:val="22"/>
          <w:szCs w:val="22"/>
        </w:rPr>
        <w:t>rédito</w:t>
      </w:r>
      <w:r w:rsidR="0061663E" w:rsidRPr="00006040">
        <w:rPr>
          <w:sz w:val="22"/>
          <w:szCs w:val="22"/>
        </w:rPr>
        <w:t>s</w:t>
      </w:r>
      <w:r w:rsidR="00695E6B">
        <w:rPr>
          <w:sz w:val="22"/>
          <w:szCs w:val="22"/>
        </w:rPr>
        <w:t>,</w:t>
      </w:r>
      <w:r w:rsidR="00D63D91" w:rsidRPr="00006040">
        <w:rPr>
          <w:sz w:val="22"/>
          <w:szCs w:val="22"/>
        </w:rPr>
        <w:t xml:space="preserve"> </w:t>
      </w:r>
      <w:r w:rsidR="0061663E" w:rsidRPr="00006040">
        <w:rPr>
          <w:sz w:val="22"/>
          <w:szCs w:val="22"/>
        </w:rPr>
        <w:t>Cr</w:t>
      </w:r>
      <w:r w:rsidR="00006040">
        <w:rPr>
          <w:sz w:val="22"/>
          <w:szCs w:val="22"/>
        </w:rPr>
        <w:t>é</w:t>
      </w:r>
      <w:r w:rsidR="0061663E" w:rsidRPr="00006040">
        <w:rPr>
          <w:sz w:val="22"/>
          <w:szCs w:val="22"/>
        </w:rPr>
        <w:t xml:space="preserve">dito </w:t>
      </w:r>
      <w:r w:rsidR="00D63D91" w:rsidRPr="00006040">
        <w:rPr>
          <w:sz w:val="22"/>
          <w:szCs w:val="22"/>
        </w:rPr>
        <w:t>Especial</w:t>
      </w:r>
      <w:r w:rsidR="00EF3D9F" w:rsidRPr="00006040">
        <w:rPr>
          <w:sz w:val="22"/>
          <w:szCs w:val="22"/>
        </w:rPr>
        <w:t xml:space="preserve"> de que trata o art. 2º</w:t>
      </w:r>
      <w:r w:rsidR="000A49B8" w:rsidRPr="00006040">
        <w:rPr>
          <w:sz w:val="22"/>
          <w:szCs w:val="22"/>
        </w:rPr>
        <w:t xml:space="preserve">, </w:t>
      </w:r>
      <w:r w:rsidR="0061663E" w:rsidRPr="00006040">
        <w:rPr>
          <w:sz w:val="22"/>
          <w:szCs w:val="22"/>
        </w:rPr>
        <w:t>e Cr</w:t>
      </w:r>
      <w:r w:rsidR="00006040">
        <w:rPr>
          <w:sz w:val="22"/>
          <w:szCs w:val="22"/>
        </w:rPr>
        <w:t>é</w:t>
      </w:r>
      <w:r w:rsidR="0061663E" w:rsidRPr="00006040">
        <w:rPr>
          <w:sz w:val="22"/>
          <w:szCs w:val="22"/>
        </w:rPr>
        <w:t>dito Suplementar</w:t>
      </w:r>
      <w:r w:rsidR="000A49B8" w:rsidRPr="00006040">
        <w:rPr>
          <w:sz w:val="22"/>
          <w:szCs w:val="22"/>
        </w:rPr>
        <w:t xml:space="preserve"> de que trata o art. 3º</w:t>
      </w:r>
      <w:r w:rsidR="00695E6B">
        <w:rPr>
          <w:sz w:val="22"/>
          <w:szCs w:val="22"/>
        </w:rPr>
        <w:t>,</w:t>
      </w:r>
      <w:r w:rsidR="000A49B8" w:rsidRPr="00006040">
        <w:rPr>
          <w:sz w:val="22"/>
          <w:szCs w:val="22"/>
        </w:rPr>
        <w:t xml:space="preserve"> ambos desta lei,</w:t>
      </w:r>
      <w:r w:rsidR="0061663E" w:rsidRPr="00006040">
        <w:rPr>
          <w:sz w:val="22"/>
          <w:szCs w:val="22"/>
        </w:rPr>
        <w:t xml:space="preserve"> </w:t>
      </w:r>
      <w:r w:rsidR="00856AE5" w:rsidRPr="00006040">
        <w:rPr>
          <w:sz w:val="22"/>
          <w:szCs w:val="22"/>
        </w:rPr>
        <w:t>fica autorizado a anulação</w:t>
      </w:r>
      <w:r w:rsidR="000A49B8" w:rsidRPr="00006040">
        <w:rPr>
          <w:sz w:val="22"/>
          <w:szCs w:val="22"/>
        </w:rPr>
        <w:t xml:space="preserve"> parcial</w:t>
      </w:r>
      <w:r w:rsidR="000F6379" w:rsidRPr="00006040">
        <w:rPr>
          <w:sz w:val="22"/>
          <w:szCs w:val="22"/>
        </w:rPr>
        <w:t xml:space="preserve"> na</w:t>
      </w:r>
      <w:r w:rsidR="000A49B8" w:rsidRPr="00006040">
        <w:rPr>
          <w:sz w:val="22"/>
          <w:szCs w:val="22"/>
        </w:rPr>
        <w:t>s seguintes dotações</w:t>
      </w:r>
      <w:r w:rsidR="000F6379" w:rsidRPr="00006040">
        <w:rPr>
          <w:sz w:val="22"/>
          <w:szCs w:val="22"/>
        </w:rPr>
        <w:t xml:space="preserve"> orçamentária</w:t>
      </w:r>
      <w:r w:rsidR="000A49B8" w:rsidRPr="00006040">
        <w:rPr>
          <w:sz w:val="22"/>
          <w:szCs w:val="22"/>
        </w:rPr>
        <w:t>s;</w:t>
      </w:r>
    </w:p>
    <w:p w:rsidR="00706E9A" w:rsidRPr="00006040" w:rsidRDefault="00706E9A" w:rsidP="00CA2FC2">
      <w:pPr>
        <w:ind w:firstLine="708"/>
        <w:jc w:val="both"/>
        <w:rPr>
          <w:sz w:val="22"/>
          <w:szCs w:val="22"/>
        </w:rPr>
      </w:pPr>
    </w:p>
    <w:p w:rsidR="00706E9A" w:rsidRPr="00006040" w:rsidRDefault="00706E9A" w:rsidP="00706E9A">
      <w:pPr>
        <w:rPr>
          <w:b/>
          <w:sz w:val="22"/>
          <w:szCs w:val="22"/>
        </w:rPr>
      </w:pPr>
      <w:r w:rsidRPr="00006040">
        <w:rPr>
          <w:b/>
          <w:sz w:val="22"/>
          <w:szCs w:val="22"/>
        </w:rPr>
        <w:t>02 04 03 12 361 0007 2.029 – Manutenção do Transporte Escolar – Ensino Fundamental</w:t>
      </w:r>
    </w:p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145"/>
        <w:gridCol w:w="993"/>
        <w:gridCol w:w="1134"/>
        <w:gridCol w:w="850"/>
        <w:gridCol w:w="1418"/>
      </w:tblGrid>
      <w:tr w:rsidR="00706E9A" w:rsidRPr="00006040" w:rsidTr="00695E6B">
        <w:trPr>
          <w:jc w:val="center"/>
        </w:trPr>
        <w:tc>
          <w:tcPr>
            <w:tcW w:w="1100" w:type="dxa"/>
            <w:vAlign w:val="center"/>
          </w:tcPr>
          <w:p w:rsidR="00706E9A" w:rsidRPr="00006040" w:rsidRDefault="00706E9A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145" w:type="dxa"/>
            <w:vAlign w:val="center"/>
          </w:tcPr>
          <w:p w:rsidR="00706E9A" w:rsidRPr="00006040" w:rsidRDefault="00706E9A" w:rsidP="00695E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06E9A" w:rsidRPr="00006040" w:rsidRDefault="00706E9A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134" w:type="dxa"/>
            <w:vAlign w:val="center"/>
          </w:tcPr>
          <w:p w:rsidR="00706E9A" w:rsidRPr="00006040" w:rsidRDefault="00706E9A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850" w:type="dxa"/>
            <w:vAlign w:val="center"/>
          </w:tcPr>
          <w:p w:rsidR="00706E9A" w:rsidRPr="00006040" w:rsidRDefault="00706E9A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418" w:type="dxa"/>
            <w:vAlign w:val="center"/>
          </w:tcPr>
          <w:p w:rsidR="00706E9A" w:rsidRPr="00006040" w:rsidRDefault="00706E9A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VALOR</w:t>
            </w:r>
          </w:p>
        </w:tc>
      </w:tr>
      <w:tr w:rsidR="00706E9A" w:rsidRPr="00006040" w:rsidTr="00695E6B">
        <w:trPr>
          <w:jc w:val="center"/>
        </w:trPr>
        <w:tc>
          <w:tcPr>
            <w:tcW w:w="1100" w:type="dxa"/>
            <w:vAlign w:val="center"/>
          </w:tcPr>
          <w:p w:rsidR="00706E9A" w:rsidRPr="00006040" w:rsidRDefault="00706E9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3390 30</w:t>
            </w:r>
          </w:p>
        </w:tc>
        <w:tc>
          <w:tcPr>
            <w:tcW w:w="4145" w:type="dxa"/>
            <w:vAlign w:val="center"/>
          </w:tcPr>
          <w:p w:rsidR="00706E9A" w:rsidRPr="00006040" w:rsidRDefault="00706E9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Material de Consumo</w:t>
            </w:r>
          </w:p>
        </w:tc>
        <w:tc>
          <w:tcPr>
            <w:tcW w:w="993" w:type="dxa"/>
            <w:vAlign w:val="center"/>
          </w:tcPr>
          <w:p w:rsidR="00706E9A" w:rsidRPr="00006040" w:rsidRDefault="00992CE0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</w:t>
            </w:r>
            <w:r w:rsidR="00706E9A" w:rsidRPr="00006040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706E9A" w:rsidRPr="00006040" w:rsidRDefault="00706E9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ENSINO</w:t>
            </w:r>
          </w:p>
        </w:tc>
        <w:tc>
          <w:tcPr>
            <w:tcW w:w="850" w:type="dxa"/>
            <w:vAlign w:val="center"/>
          </w:tcPr>
          <w:p w:rsidR="00706E9A" w:rsidRPr="00006040" w:rsidRDefault="00706E9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10</w:t>
            </w:r>
            <w:r w:rsidR="00992CE0" w:rsidRPr="00006040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06E9A" w:rsidRPr="00006040" w:rsidRDefault="007861D5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39.308,00</w:t>
            </w:r>
          </w:p>
        </w:tc>
      </w:tr>
    </w:tbl>
    <w:p w:rsidR="003F17F7" w:rsidRPr="00006040" w:rsidRDefault="003F17F7" w:rsidP="00CA2FC2">
      <w:pPr>
        <w:ind w:firstLine="708"/>
        <w:jc w:val="both"/>
        <w:rPr>
          <w:sz w:val="22"/>
          <w:szCs w:val="22"/>
        </w:rPr>
      </w:pPr>
    </w:p>
    <w:p w:rsidR="003F17F7" w:rsidRPr="00006040" w:rsidRDefault="003F17F7" w:rsidP="003F17F7">
      <w:pPr>
        <w:rPr>
          <w:b/>
          <w:sz w:val="22"/>
          <w:szCs w:val="22"/>
        </w:rPr>
      </w:pPr>
      <w:r w:rsidRPr="00006040">
        <w:rPr>
          <w:b/>
          <w:sz w:val="22"/>
          <w:szCs w:val="22"/>
        </w:rPr>
        <w:t>02 05 02 10</w:t>
      </w:r>
      <w:r w:rsidR="00992CE0" w:rsidRPr="00006040">
        <w:rPr>
          <w:b/>
          <w:sz w:val="22"/>
          <w:szCs w:val="22"/>
        </w:rPr>
        <w:t xml:space="preserve"> 302 0022 2.065 – Manutenção do Consórcio Municipal de Saúde – Contrato de Rateio</w:t>
      </w:r>
    </w:p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429"/>
        <w:gridCol w:w="992"/>
        <w:gridCol w:w="1134"/>
        <w:gridCol w:w="709"/>
        <w:gridCol w:w="1276"/>
      </w:tblGrid>
      <w:tr w:rsidR="003F17F7" w:rsidRPr="00006040" w:rsidTr="00695E6B">
        <w:trPr>
          <w:jc w:val="center"/>
        </w:trPr>
        <w:tc>
          <w:tcPr>
            <w:tcW w:w="1100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429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134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276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VALOR</w:t>
            </w:r>
          </w:p>
        </w:tc>
      </w:tr>
      <w:tr w:rsidR="003F17F7" w:rsidRPr="00006040" w:rsidTr="00695E6B">
        <w:trPr>
          <w:jc w:val="center"/>
        </w:trPr>
        <w:tc>
          <w:tcPr>
            <w:tcW w:w="1100" w:type="dxa"/>
            <w:vAlign w:val="center"/>
          </w:tcPr>
          <w:p w:rsidR="003F17F7" w:rsidRPr="00006040" w:rsidRDefault="00FA6D27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3171 70</w:t>
            </w:r>
          </w:p>
        </w:tc>
        <w:tc>
          <w:tcPr>
            <w:tcW w:w="4429" w:type="dxa"/>
            <w:vAlign w:val="center"/>
          </w:tcPr>
          <w:p w:rsidR="003F17F7" w:rsidRPr="00006040" w:rsidRDefault="00FA6D27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Rateio pela Participação em Consórcio Público</w:t>
            </w:r>
          </w:p>
        </w:tc>
        <w:tc>
          <w:tcPr>
            <w:tcW w:w="992" w:type="dxa"/>
            <w:vAlign w:val="center"/>
          </w:tcPr>
          <w:p w:rsidR="003F17F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252</w:t>
            </w:r>
          </w:p>
        </w:tc>
        <w:tc>
          <w:tcPr>
            <w:tcW w:w="1134" w:type="dxa"/>
            <w:vAlign w:val="center"/>
          </w:tcPr>
          <w:p w:rsidR="003F17F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SAUDE</w:t>
            </w:r>
          </w:p>
        </w:tc>
        <w:tc>
          <w:tcPr>
            <w:tcW w:w="709" w:type="dxa"/>
            <w:vAlign w:val="center"/>
          </w:tcPr>
          <w:p w:rsidR="003F17F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3F17F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6</w:t>
            </w:r>
            <w:r w:rsidR="00F73C63" w:rsidRPr="00006040">
              <w:rPr>
                <w:sz w:val="22"/>
                <w:szCs w:val="22"/>
              </w:rPr>
              <w:t>5.000,00</w:t>
            </w:r>
          </w:p>
        </w:tc>
      </w:tr>
      <w:tr w:rsidR="00FA6D27" w:rsidRPr="00006040" w:rsidTr="00695E6B">
        <w:trPr>
          <w:jc w:val="center"/>
        </w:trPr>
        <w:tc>
          <w:tcPr>
            <w:tcW w:w="1100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3371 70</w:t>
            </w:r>
          </w:p>
        </w:tc>
        <w:tc>
          <w:tcPr>
            <w:tcW w:w="4429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Rateio pela Participação em Consórcio Público</w:t>
            </w:r>
          </w:p>
        </w:tc>
        <w:tc>
          <w:tcPr>
            <w:tcW w:w="992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253</w:t>
            </w:r>
          </w:p>
        </w:tc>
        <w:tc>
          <w:tcPr>
            <w:tcW w:w="1134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SAUDE</w:t>
            </w:r>
          </w:p>
        </w:tc>
        <w:tc>
          <w:tcPr>
            <w:tcW w:w="709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FA6D27" w:rsidRPr="00006040" w:rsidRDefault="00F73C63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50.000,00</w:t>
            </w:r>
          </w:p>
        </w:tc>
      </w:tr>
      <w:tr w:rsidR="00FA6D27" w:rsidRPr="00006040" w:rsidTr="00695E6B">
        <w:trPr>
          <w:jc w:val="center"/>
        </w:trPr>
        <w:tc>
          <w:tcPr>
            <w:tcW w:w="1100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3390 39</w:t>
            </w:r>
          </w:p>
        </w:tc>
        <w:tc>
          <w:tcPr>
            <w:tcW w:w="4429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Rateio pela Participação em Consórcio Público</w:t>
            </w:r>
          </w:p>
        </w:tc>
        <w:tc>
          <w:tcPr>
            <w:tcW w:w="992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254</w:t>
            </w:r>
          </w:p>
        </w:tc>
        <w:tc>
          <w:tcPr>
            <w:tcW w:w="1134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SAUDE</w:t>
            </w:r>
          </w:p>
        </w:tc>
        <w:tc>
          <w:tcPr>
            <w:tcW w:w="709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</w:t>
            </w:r>
            <w:r w:rsidR="00F73C63" w:rsidRPr="00006040">
              <w:rPr>
                <w:sz w:val="22"/>
                <w:szCs w:val="22"/>
              </w:rPr>
              <w:t>7.000,00</w:t>
            </w:r>
          </w:p>
        </w:tc>
      </w:tr>
      <w:tr w:rsidR="00FA6D27" w:rsidRPr="00006040" w:rsidTr="00695E6B">
        <w:trPr>
          <w:jc w:val="center"/>
        </w:trPr>
        <w:tc>
          <w:tcPr>
            <w:tcW w:w="1100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4671 70</w:t>
            </w:r>
          </w:p>
        </w:tc>
        <w:tc>
          <w:tcPr>
            <w:tcW w:w="4429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Rateio pela Participação em Consórcio Público</w:t>
            </w:r>
          </w:p>
        </w:tc>
        <w:tc>
          <w:tcPr>
            <w:tcW w:w="992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256</w:t>
            </w:r>
          </w:p>
        </w:tc>
        <w:tc>
          <w:tcPr>
            <w:tcW w:w="1134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SAUDE</w:t>
            </w:r>
          </w:p>
        </w:tc>
        <w:tc>
          <w:tcPr>
            <w:tcW w:w="709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102</w:t>
            </w:r>
          </w:p>
        </w:tc>
        <w:tc>
          <w:tcPr>
            <w:tcW w:w="1276" w:type="dxa"/>
            <w:vAlign w:val="center"/>
          </w:tcPr>
          <w:p w:rsidR="00FA6D27" w:rsidRPr="00006040" w:rsidRDefault="00FB0A4A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</w:t>
            </w:r>
            <w:r w:rsidR="00F73C63" w:rsidRPr="00006040">
              <w:rPr>
                <w:sz w:val="22"/>
                <w:szCs w:val="22"/>
              </w:rPr>
              <w:t>2.000,00</w:t>
            </w:r>
          </w:p>
        </w:tc>
      </w:tr>
    </w:tbl>
    <w:p w:rsidR="00E2503B" w:rsidRPr="00006040" w:rsidRDefault="00E2503B" w:rsidP="007E4E44">
      <w:pPr>
        <w:jc w:val="both"/>
        <w:rPr>
          <w:sz w:val="22"/>
          <w:szCs w:val="22"/>
        </w:rPr>
      </w:pPr>
    </w:p>
    <w:p w:rsidR="003F17F7" w:rsidRPr="00006040" w:rsidRDefault="003F17F7" w:rsidP="003F17F7">
      <w:pPr>
        <w:rPr>
          <w:b/>
          <w:sz w:val="22"/>
          <w:szCs w:val="22"/>
        </w:rPr>
      </w:pPr>
      <w:r w:rsidRPr="00006040">
        <w:rPr>
          <w:b/>
          <w:sz w:val="22"/>
          <w:szCs w:val="22"/>
        </w:rPr>
        <w:t>02 05 02 10 302 0022 2.083 – Manutenção do FMS – Média e Alta Complexidade</w:t>
      </w:r>
    </w:p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145"/>
        <w:gridCol w:w="993"/>
        <w:gridCol w:w="1134"/>
        <w:gridCol w:w="850"/>
        <w:gridCol w:w="1418"/>
      </w:tblGrid>
      <w:tr w:rsidR="003F17F7" w:rsidRPr="00006040" w:rsidTr="00695E6B">
        <w:trPr>
          <w:jc w:val="center"/>
        </w:trPr>
        <w:tc>
          <w:tcPr>
            <w:tcW w:w="1100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145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1134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850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418" w:type="dxa"/>
            <w:vAlign w:val="center"/>
          </w:tcPr>
          <w:p w:rsidR="003F17F7" w:rsidRPr="00006040" w:rsidRDefault="003F17F7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VALOR</w:t>
            </w:r>
          </w:p>
        </w:tc>
      </w:tr>
      <w:tr w:rsidR="003F17F7" w:rsidRPr="00006040" w:rsidTr="00695E6B">
        <w:trPr>
          <w:jc w:val="center"/>
        </w:trPr>
        <w:tc>
          <w:tcPr>
            <w:tcW w:w="1100" w:type="dxa"/>
            <w:vAlign w:val="center"/>
          </w:tcPr>
          <w:p w:rsidR="003F17F7" w:rsidRPr="00006040" w:rsidRDefault="003F17F7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3340 30</w:t>
            </w:r>
          </w:p>
        </w:tc>
        <w:tc>
          <w:tcPr>
            <w:tcW w:w="4145" w:type="dxa"/>
            <w:vAlign w:val="center"/>
          </w:tcPr>
          <w:p w:rsidR="003F17F7" w:rsidRPr="00006040" w:rsidRDefault="003F17F7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Material de Consumo</w:t>
            </w:r>
          </w:p>
        </w:tc>
        <w:tc>
          <w:tcPr>
            <w:tcW w:w="993" w:type="dxa"/>
            <w:vAlign w:val="center"/>
          </w:tcPr>
          <w:p w:rsidR="003F17F7" w:rsidRPr="00006040" w:rsidRDefault="003F17F7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590</w:t>
            </w:r>
          </w:p>
        </w:tc>
        <w:tc>
          <w:tcPr>
            <w:tcW w:w="1134" w:type="dxa"/>
            <w:vAlign w:val="center"/>
          </w:tcPr>
          <w:p w:rsidR="003F17F7" w:rsidRPr="00006040" w:rsidRDefault="003F17F7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BMACII</w:t>
            </w:r>
          </w:p>
        </w:tc>
        <w:tc>
          <w:tcPr>
            <w:tcW w:w="850" w:type="dxa"/>
            <w:vAlign w:val="center"/>
          </w:tcPr>
          <w:p w:rsidR="003F17F7" w:rsidRPr="00006040" w:rsidRDefault="003F17F7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249</w:t>
            </w:r>
          </w:p>
        </w:tc>
        <w:tc>
          <w:tcPr>
            <w:tcW w:w="1418" w:type="dxa"/>
            <w:vAlign w:val="center"/>
          </w:tcPr>
          <w:p w:rsidR="003F17F7" w:rsidRPr="00006040" w:rsidRDefault="003F17F7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26.892,00</w:t>
            </w:r>
          </w:p>
        </w:tc>
      </w:tr>
    </w:tbl>
    <w:p w:rsidR="002E64DF" w:rsidRPr="00006040" w:rsidRDefault="002E64DF" w:rsidP="00782BDD">
      <w:pPr>
        <w:jc w:val="both"/>
        <w:rPr>
          <w:sz w:val="22"/>
          <w:szCs w:val="22"/>
        </w:rPr>
      </w:pPr>
    </w:p>
    <w:p w:rsidR="00F3093F" w:rsidRPr="00006040" w:rsidRDefault="00F3093F" w:rsidP="00F3093F">
      <w:pPr>
        <w:rPr>
          <w:b/>
          <w:sz w:val="22"/>
          <w:szCs w:val="22"/>
        </w:rPr>
      </w:pPr>
      <w:r w:rsidRPr="00006040">
        <w:rPr>
          <w:b/>
          <w:sz w:val="22"/>
          <w:szCs w:val="22"/>
        </w:rPr>
        <w:t>02 06 02 25 752 0011 2.041 – Manutenção da Iluminação Pública</w:t>
      </w:r>
    </w:p>
    <w:tbl>
      <w:tblPr>
        <w:tblStyle w:val="Tabelacomgrade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4424"/>
        <w:gridCol w:w="1275"/>
        <w:gridCol w:w="993"/>
        <w:gridCol w:w="708"/>
        <w:gridCol w:w="1140"/>
      </w:tblGrid>
      <w:tr w:rsidR="00F3093F" w:rsidRPr="00006040" w:rsidTr="00695E6B">
        <w:trPr>
          <w:jc w:val="center"/>
        </w:trPr>
        <w:tc>
          <w:tcPr>
            <w:tcW w:w="1100" w:type="dxa"/>
            <w:vAlign w:val="center"/>
          </w:tcPr>
          <w:p w:rsidR="00F3093F" w:rsidRPr="00006040" w:rsidRDefault="00F3093F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424" w:type="dxa"/>
            <w:vAlign w:val="center"/>
          </w:tcPr>
          <w:p w:rsidR="00F3093F" w:rsidRPr="00006040" w:rsidRDefault="00F3093F" w:rsidP="00695E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3093F" w:rsidRPr="00006040" w:rsidRDefault="00F3093F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FICHA</w:t>
            </w:r>
          </w:p>
        </w:tc>
        <w:tc>
          <w:tcPr>
            <w:tcW w:w="993" w:type="dxa"/>
            <w:vAlign w:val="center"/>
          </w:tcPr>
          <w:p w:rsidR="00F3093F" w:rsidRPr="00006040" w:rsidRDefault="00F3093F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708" w:type="dxa"/>
            <w:vAlign w:val="center"/>
          </w:tcPr>
          <w:p w:rsidR="00F3093F" w:rsidRPr="00006040" w:rsidRDefault="00F3093F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DR</w:t>
            </w:r>
          </w:p>
        </w:tc>
        <w:tc>
          <w:tcPr>
            <w:tcW w:w="1140" w:type="dxa"/>
            <w:vAlign w:val="center"/>
          </w:tcPr>
          <w:p w:rsidR="00F3093F" w:rsidRPr="00006040" w:rsidRDefault="00F3093F" w:rsidP="00695E6B">
            <w:pPr>
              <w:jc w:val="center"/>
              <w:rPr>
                <w:b/>
                <w:sz w:val="22"/>
                <w:szCs w:val="22"/>
              </w:rPr>
            </w:pPr>
            <w:r w:rsidRPr="00006040">
              <w:rPr>
                <w:b/>
                <w:sz w:val="22"/>
                <w:szCs w:val="22"/>
              </w:rPr>
              <w:t>VALOR</w:t>
            </w:r>
          </w:p>
        </w:tc>
      </w:tr>
      <w:tr w:rsidR="00F3093F" w:rsidRPr="00006040" w:rsidTr="00695E6B">
        <w:trPr>
          <w:jc w:val="center"/>
        </w:trPr>
        <w:tc>
          <w:tcPr>
            <w:tcW w:w="1100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3390 39</w:t>
            </w:r>
          </w:p>
        </w:tc>
        <w:tc>
          <w:tcPr>
            <w:tcW w:w="4424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Outros S</w:t>
            </w:r>
            <w:r w:rsidR="0009373C" w:rsidRPr="00006040">
              <w:rPr>
                <w:sz w:val="22"/>
                <w:szCs w:val="22"/>
              </w:rPr>
              <w:t>erviços de Terceiros – Pessoa Jurí</w:t>
            </w:r>
            <w:r w:rsidRPr="00006040">
              <w:rPr>
                <w:sz w:val="22"/>
                <w:szCs w:val="22"/>
              </w:rPr>
              <w:t>dica</w:t>
            </w:r>
          </w:p>
        </w:tc>
        <w:tc>
          <w:tcPr>
            <w:tcW w:w="1275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349</w:t>
            </w:r>
          </w:p>
        </w:tc>
        <w:tc>
          <w:tcPr>
            <w:tcW w:w="993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9.900,0</w:t>
            </w:r>
            <w:r w:rsidR="007861D5" w:rsidRPr="00006040">
              <w:rPr>
                <w:sz w:val="22"/>
                <w:szCs w:val="22"/>
              </w:rPr>
              <w:t>0</w:t>
            </w:r>
          </w:p>
        </w:tc>
      </w:tr>
      <w:tr w:rsidR="00F3093F" w:rsidRPr="00006040" w:rsidTr="00695E6B">
        <w:trPr>
          <w:jc w:val="center"/>
        </w:trPr>
        <w:tc>
          <w:tcPr>
            <w:tcW w:w="1100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4490 51</w:t>
            </w:r>
          </w:p>
        </w:tc>
        <w:tc>
          <w:tcPr>
            <w:tcW w:w="4424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Obras e Instalações</w:t>
            </w:r>
          </w:p>
        </w:tc>
        <w:tc>
          <w:tcPr>
            <w:tcW w:w="1275" w:type="dxa"/>
            <w:vAlign w:val="center"/>
          </w:tcPr>
          <w:p w:rsidR="00F3093F" w:rsidRPr="00006040" w:rsidRDefault="00992CE0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3</w:t>
            </w:r>
            <w:r w:rsidR="00F3093F" w:rsidRPr="00006040">
              <w:rPr>
                <w:sz w:val="22"/>
                <w:szCs w:val="22"/>
              </w:rPr>
              <w:t>51</w:t>
            </w:r>
          </w:p>
        </w:tc>
        <w:tc>
          <w:tcPr>
            <w:tcW w:w="993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vAlign w:val="center"/>
          </w:tcPr>
          <w:p w:rsidR="00F3093F" w:rsidRPr="00006040" w:rsidRDefault="00F3093F" w:rsidP="00695E6B">
            <w:pPr>
              <w:jc w:val="center"/>
              <w:rPr>
                <w:sz w:val="22"/>
                <w:szCs w:val="22"/>
              </w:rPr>
            </w:pPr>
            <w:r w:rsidRPr="00006040">
              <w:rPr>
                <w:sz w:val="22"/>
                <w:szCs w:val="22"/>
              </w:rPr>
              <w:t>9.900,00</w:t>
            </w:r>
          </w:p>
        </w:tc>
      </w:tr>
    </w:tbl>
    <w:p w:rsidR="0023522D" w:rsidRPr="00006040" w:rsidRDefault="0023522D" w:rsidP="003C7711">
      <w:pPr>
        <w:ind w:firstLine="708"/>
        <w:jc w:val="both"/>
        <w:rPr>
          <w:sz w:val="22"/>
          <w:szCs w:val="22"/>
        </w:rPr>
      </w:pPr>
    </w:p>
    <w:p w:rsidR="0023522D" w:rsidRPr="00006040" w:rsidRDefault="00782BDD" w:rsidP="00006040">
      <w:pPr>
        <w:ind w:firstLine="1134"/>
        <w:jc w:val="both"/>
        <w:rPr>
          <w:sz w:val="22"/>
          <w:szCs w:val="22"/>
        </w:rPr>
      </w:pPr>
      <w:r w:rsidRPr="00006040">
        <w:rPr>
          <w:b/>
          <w:sz w:val="22"/>
          <w:szCs w:val="22"/>
        </w:rPr>
        <w:t xml:space="preserve">Art. </w:t>
      </w:r>
      <w:r w:rsidR="003C7711" w:rsidRPr="00006040">
        <w:rPr>
          <w:b/>
          <w:sz w:val="22"/>
          <w:szCs w:val="22"/>
        </w:rPr>
        <w:t>5</w:t>
      </w:r>
      <w:r w:rsidR="00353B0B" w:rsidRPr="00006040">
        <w:rPr>
          <w:b/>
          <w:sz w:val="22"/>
          <w:szCs w:val="22"/>
        </w:rPr>
        <w:t>º</w:t>
      </w:r>
      <w:r w:rsidR="00353B0B" w:rsidRPr="00006040">
        <w:rPr>
          <w:sz w:val="22"/>
          <w:szCs w:val="22"/>
        </w:rPr>
        <w:t xml:space="preserve"> - Esta Lei entra em vigor na data de sua publicação. </w:t>
      </w:r>
    </w:p>
    <w:p w:rsidR="0023522D" w:rsidRPr="00006040" w:rsidRDefault="0023522D" w:rsidP="00006040">
      <w:pPr>
        <w:ind w:firstLine="1134"/>
        <w:jc w:val="both"/>
        <w:rPr>
          <w:sz w:val="22"/>
          <w:szCs w:val="22"/>
        </w:rPr>
      </w:pPr>
    </w:p>
    <w:p w:rsidR="00852B18" w:rsidRPr="00006040" w:rsidRDefault="003C7711" w:rsidP="00006040">
      <w:pPr>
        <w:ind w:firstLine="1134"/>
        <w:jc w:val="both"/>
        <w:rPr>
          <w:sz w:val="22"/>
          <w:szCs w:val="22"/>
        </w:rPr>
      </w:pPr>
      <w:r w:rsidRPr="00006040">
        <w:rPr>
          <w:b/>
          <w:sz w:val="22"/>
          <w:szCs w:val="22"/>
        </w:rPr>
        <w:t>Art. 6</w:t>
      </w:r>
      <w:r w:rsidR="00852B18" w:rsidRPr="00006040">
        <w:rPr>
          <w:b/>
          <w:sz w:val="22"/>
          <w:szCs w:val="22"/>
        </w:rPr>
        <w:t>º</w:t>
      </w:r>
      <w:r w:rsidR="00852B18" w:rsidRPr="00006040">
        <w:rPr>
          <w:sz w:val="22"/>
          <w:szCs w:val="22"/>
        </w:rPr>
        <w:t xml:space="preserve"> - Revogam-se as disposições em contrário.</w:t>
      </w:r>
    </w:p>
    <w:p w:rsidR="00852B18" w:rsidRPr="00006040" w:rsidRDefault="00852B18" w:rsidP="00852B18">
      <w:pPr>
        <w:ind w:firstLine="708"/>
        <w:jc w:val="both"/>
        <w:rPr>
          <w:sz w:val="22"/>
          <w:szCs w:val="22"/>
        </w:rPr>
      </w:pPr>
      <w:r w:rsidRPr="00006040">
        <w:rPr>
          <w:sz w:val="22"/>
          <w:szCs w:val="22"/>
        </w:rPr>
        <w:tab/>
      </w:r>
    </w:p>
    <w:p w:rsidR="00852B18" w:rsidRPr="00006040" w:rsidRDefault="00403779" w:rsidP="00006040">
      <w:pPr>
        <w:jc w:val="center"/>
        <w:rPr>
          <w:sz w:val="22"/>
          <w:szCs w:val="22"/>
        </w:rPr>
      </w:pPr>
      <w:r w:rsidRPr="00006040">
        <w:rPr>
          <w:sz w:val="22"/>
          <w:szCs w:val="22"/>
        </w:rPr>
        <w:t>Moema</w:t>
      </w:r>
      <w:r w:rsidR="00006040">
        <w:rPr>
          <w:sz w:val="22"/>
          <w:szCs w:val="22"/>
        </w:rPr>
        <w:t>/MG</w:t>
      </w:r>
      <w:r w:rsidRPr="00006040">
        <w:rPr>
          <w:sz w:val="22"/>
          <w:szCs w:val="22"/>
        </w:rPr>
        <w:t xml:space="preserve">, </w:t>
      </w:r>
      <w:r w:rsidR="00006040">
        <w:rPr>
          <w:sz w:val="22"/>
          <w:szCs w:val="22"/>
        </w:rPr>
        <w:t>28</w:t>
      </w:r>
      <w:r w:rsidR="008F2C6C" w:rsidRPr="00006040">
        <w:rPr>
          <w:sz w:val="22"/>
          <w:szCs w:val="22"/>
        </w:rPr>
        <w:t xml:space="preserve"> de </w:t>
      </w:r>
      <w:r w:rsidR="00006040">
        <w:rPr>
          <w:sz w:val="22"/>
          <w:szCs w:val="22"/>
        </w:rPr>
        <w:t>novembro</w:t>
      </w:r>
      <w:r w:rsidR="008F2C6C" w:rsidRPr="00006040">
        <w:rPr>
          <w:sz w:val="22"/>
          <w:szCs w:val="22"/>
        </w:rPr>
        <w:t xml:space="preserve"> de 2018</w:t>
      </w:r>
      <w:r w:rsidR="00852B18" w:rsidRPr="00006040">
        <w:rPr>
          <w:sz w:val="22"/>
          <w:szCs w:val="22"/>
        </w:rPr>
        <w:t>.</w:t>
      </w:r>
    </w:p>
    <w:p w:rsidR="00852B18" w:rsidRPr="00006040" w:rsidRDefault="00852B18" w:rsidP="00006040">
      <w:pPr>
        <w:jc w:val="center"/>
        <w:rPr>
          <w:sz w:val="22"/>
          <w:szCs w:val="22"/>
        </w:rPr>
      </w:pPr>
    </w:p>
    <w:p w:rsidR="00852B18" w:rsidRPr="00006040" w:rsidRDefault="00852B18" w:rsidP="00006040">
      <w:pPr>
        <w:jc w:val="center"/>
        <w:rPr>
          <w:i/>
          <w:sz w:val="22"/>
          <w:szCs w:val="22"/>
        </w:rPr>
      </w:pPr>
    </w:p>
    <w:p w:rsidR="00641C9D" w:rsidRPr="00006040" w:rsidRDefault="00641C9D" w:rsidP="00006040">
      <w:pPr>
        <w:jc w:val="center"/>
        <w:rPr>
          <w:i/>
          <w:sz w:val="22"/>
          <w:szCs w:val="22"/>
        </w:rPr>
      </w:pPr>
    </w:p>
    <w:p w:rsidR="00852B18" w:rsidRPr="00006040" w:rsidRDefault="00852B18" w:rsidP="00006040">
      <w:pPr>
        <w:jc w:val="center"/>
        <w:rPr>
          <w:i/>
          <w:sz w:val="22"/>
          <w:szCs w:val="22"/>
        </w:rPr>
      </w:pPr>
      <w:proofErr w:type="spellStart"/>
      <w:r w:rsidRPr="00006040">
        <w:rPr>
          <w:i/>
          <w:sz w:val="22"/>
          <w:szCs w:val="22"/>
        </w:rPr>
        <w:t>Julvan</w:t>
      </w:r>
      <w:proofErr w:type="spellEnd"/>
      <w:r w:rsidRPr="00006040">
        <w:rPr>
          <w:i/>
          <w:sz w:val="22"/>
          <w:szCs w:val="22"/>
        </w:rPr>
        <w:t xml:space="preserve"> Rezende Araújo Lacerda</w:t>
      </w:r>
      <w:bookmarkStart w:id="0" w:name="_GoBack"/>
      <w:bookmarkEnd w:id="0"/>
    </w:p>
    <w:p w:rsidR="00C401BC" w:rsidRPr="00006040" w:rsidRDefault="00852B18" w:rsidP="00E44D2F">
      <w:pPr>
        <w:jc w:val="center"/>
        <w:rPr>
          <w:b/>
          <w:sz w:val="22"/>
          <w:szCs w:val="22"/>
        </w:rPr>
      </w:pPr>
      <w:r w:rsidRPr="00006040">
        <w:rPr>
          <w:i/>
          <w:sz w:val="22"/>
          <w:szCs w:val="22"/>
        </w:rPr>
        <w:t>Prefeito Municipal</w:t>
      </w:r>
    </w:p>
    <w:sectPr w:rsidR="00C401BC" w:rsidRPr="00006040" w:rsidSect="00412E05"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8"/>
    <w:rsid w:val="00006040"/>
    <w:rsid w:val="00087FB5"/>
    <w:rsid w:val="0009373C"/>
    <w:rsid w:val="000A49B8"/>
    <w:rsid w:val="000B212D"/>
    <w:rsid w:val="000B615F"/>
    <w:rsid w:val="000B62A8"/>
    <w:rsid w:val="000F6379"/>
    <w:rsid w:val="001064AD"/>
    <w:rsid w:val="00133CB1"/>
    <w:rsid w:val="001407FE"/>
    <w:rsid w:val="00147732"/>
    <w:rsid w:val="001502E0"/>
    <w:rsid w:val="00196E87"/>
    <w:rsid w:val="001A28BC"/>
    <w:rsid w:val="001A7F09"/>
    <w:rsid w:val="001E25AC"/>
    <w:rsid w:val="0020281B"/>
    <w:rsid w:val="00206274"/>
    <w:rsid w:val="002137C4"/>
    <w:rsid w:val="00214FD7"/>
    <w:rsid w:val="0021605D"/>
    <w:rsid w:val="00232FE4"/>
    <w:rsid w:val="0023522D"/>
    <w:rsid w:val="00257DA4"/>
    <w:rsid w:val="00263739"/>
    <w:rsid w:val="002A2544"/>
    <w:rsid w:val="002B3950"/>
    <w:rsid w:val="002B77A1"/>
    <w:rsid w:val="002E19BB"/>
    <w:rsid w:val="002E64DF"/>
    <w:rsid w:val="002F1148"/>
    <w:rsid w:val="00306D6B"/>
    <w:rsid w:val="003370AF"/>
    <w:rsid w:val="0034314E"/>
    <w:rsid w:val="00353B0B"/>
    <w:rsid w:val="003853F7"/>
    <w:rsid w:val="00386414"/>
    <w:rsid w:val="00390AAF"/>
    <w:rsid w:val="003A43FB"/>
    <w:rsid w:val="003C72F6"/>
    <w:rsid w:val="003C7711"/>
    <w:rsid w:val="003F17F7"/>
    <w:rsid w:val="00403779"/>
    <w:rsid w:val="00412E05"/>
    <w:rsid w:val="00473D70"/>
    <w:rsid w:val="004910D2"/>
    <w:rsid w:val="004A3560"/>
    <w:rsid w:val="004B7D7E"/>
    <w:rsid w:val="004D3785"/>
    <w:rsid w:val="00561027"/>
    <w:rsid w:val="005664D7"/>
    <w:rsid w:val="00570C2A"/>
    <w:rsid w:val="00594417"/>
    <w:rsid w:val="005A18D2"/>
    <w:rsid w:val="005C39B4"/>
    <w:rsid w:val="005C4949"/>
    <w:rsid w:val="005E2CF8"/>
    <w:rsid w:val="0061663E"/>
    <w:rsid w:val="006304F8"/>
    <w:rsid w:val="00630562"/>
    <w:rsid w:val="00633C94"/>
    <w:rsid w:val="006412E9"/>
    <w:rsid w:val="00641C9D"/>
    <w:rsid w:val="0068366F"/>
    <w:rsid w:val="00685AFB"/>
    <w:rsid w:val="0068735C"/>
    <w:rsid w:val="00691A8E"/>
    <w:rsid w:val="00695E6B"/>
    <w:rsid w:val="00697BA1"/>
    <w:rsid w:val="006A2A87"/>
    <w:rsid w:val="006B29BE"/>
    <w:rsid w:val="006B486E"/>
    <w:rsid w:val="006E2FB1"/>
    <w:rsid w:val="006E7CD8"/>
    <w:rsid w:val="006F2B78"/>
    <w:rsid w:val="00706E9A"/>
    <w:rsid w:val="007131D7"/>
    <w:rsid w:val="00723B19"/>
    <w:rsid w:val="00750F9A"/>
    <w:rsid w:val="007621DC"/>
    <w:rsid w:val="00782BDD"/>
    <w:rsid w:val="007861D5"/>
    <w:rsid w:val="00792E0F"/>
    <w:rsid w:val="007A1A19"/>
    <w:rsid w:val="007B2A4D"/>
    <w:rsid w:val="007B2BE2"/>
    <w:rsid w:val="007E4E44"/>
    <w:rsid w:val="008250B4"/>
    <w:rsid w:val="0083466E"/>
    <w:rsid w:val="00852B18"/>
    <w:rsid w:val="00856AE5"/>
    <w:rsid w:val="00862027"/>
    <w:rsid w:val="008721FD"/>
    <w:rsid w:val="0088370F"/>
    <w:rsid w:val="008A5E3A"/>
    <w:rsid w:val="008D205E"/>
    <w:rsid w:val="008D6C3F"/>
    <w:rsid w:val="008E5DE9"/>
    <w:rsid w:val="008F2C6C"/>
    <w:rsid w:val="008F66E3"/>
    <w:rsid w:val="00902B87"/>
    <w:rsid w:val="00922651"/>
    <w:rsid w:val="009267F2"/>
    <w:rsid w:val="00931ACF"/>
    <w:rsid w:val="00933565"/>
    <w:rsid w:val="00950DCA"/>
    <w:rsid w:val="009623B3"/>
    <w:rsid w:val="00976F25"/>
    <w:rsid w:val="0099169C"/>
    <w:rsid w:val="00992CE0"/>
    <w:rsid w:val="009A0FB1"/>
    <w:rsid w:val="009C4F8A"/>
    <w:rsid w:val="00A00FA4"/>
    <w:rsid w:val="00A0312E"/>
    <w:rsid w:val="00A23E0B"/>
    <w:rsid w:val="00A2642D"/>
    <w:rsid w:val="00A270B3"/>
    <w:rsid w:val="00A51C5C"/>
    <w:rsid w:val="00A87F98"/>
    <w:rsid w:val="00AA4F62"/>
    <w:rsid w:val="00AB4799"/>
    <w:rsid w:val="00AE64F8"/>
    <w:rsid w:val="00AE6DF8"/>
    <w:rsid w:val="00B03B90"/>
    <w:rsid w:val="00B40694"/>
    <w:rsid w:val="00B6314B"/>
    <w:rsid w:val="00B7545B"/>
    <w:rsid w:val="00B828A1"/>
    <w:rsid w:val="00B911D0"/>
    <w:rsid w:val="00BD3D2C"/>
    <w:rsid w:val="00BF5311"/>
    <w:rsid w:val="00C401BC"/>
    <w:rsid w:val="00C70C85"/>
    <w:rsid w:val="00C9496B"/>
    <w:rsid w:val="00C97DF7"/>
    <w:rsid w:val="00CA060A"/>
    <w:rsid w:val="00CA2FC2"/>
    <w:rsid w:val="00CC1A67"/>
    <w:rsid w:val="00CC2B2C"/>
    <w:rsid w:val="00CE07FF"/>
    <w:rsid w:val="00D14D16"/>
    <w:rsid w:val="00D52FA5"/>
    <w:rsid w:val="00D63D91"/>
    <w:rsid w:val="00D663CF"/>
    <w:rsid w:val="00D827B6"/>
    <w:rsid w:val="00DD0599"/>
    <w:rsid w:val="00DE7FB6"/>
    <w:rsid w:val="00DF2FAA"/>
    <w:rsid w:val="00E00B04"/>
    <w:rsid w:val="00E2503B"/>
    <w:rsid w:val="00E4265B"/>
    <w:rsid w:val="00E44D2F"/>
    <w:rsid w:val="00E4705D"/>
    <w:rsid w:val="00E83850"/>
    <w:rsid w:val="00EB1E46"/>
    <w:rsid w:val="00EB44E5"/>
    <w:rsid w:val="00EB66F3"/>
    <w:rsid w:val="00EF3D9F"/>
    <w:rsid w:val="00EF3F17"/>
    <w:rsid w:val="00F03298"/>
    <w:rsid w:val="00F3093F"/>
    <w:rsid w:val="00F73C63"/>
    <w:rsid w:val="00F80FF7"/>
    <w:rsid w:val="00F92AB5"/>
    <w:rsid w:val="00FA6D27"/>
    <w:rsid w:val="00FB0A4A"/>
    <w:rsid w:val="00FD0DA3"/>
    <w:rsid w:val="00FE4F9A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1DD9"/>
  <w15:docId w15:val="{83A78E60-D18A-4CB4-8E09-DC34EE77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639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4</cp:revision>
  <cp:lastPrinted>2018-11-28T18:10:00Z</cp:lastPrinted>
  <dcterms:created xsi:type="dcterms:W3CDTF">2018-11-28T17:56:00Z</dcterms:created>
  <dcterms:modified xsi:type="dcterms:W3CDTF">2018-11-28T18:10:00Z</dcterms:modified>
</cp:coreProperties>
</file>