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88" w:rsidRDefault="00B13288" w:rsidP="00E8237A">
      <w:pPr>
        <w:jc w:val="center"/>
        <w:rPr>
          <w:b/>
          <w:bCs/>
          <w:caps/>
          <w:sz w:val="30"/>
          <w:szCs w:val="30"/>
        </w:rPr>
      </w:pPr>
    </w:p>
    <w:p w:rsidR="00B13288" w:rsidRDefault="00B13288" w:rsidP="00E8237A">
      <w:pPr>
        <w:jc w:val="center"/>
        <w:rPr>
          <w:b/>
          <w:bCs/>
          <w:caps/>
          <w:sz w:val="30"/>
          <w:szCs w:val="30"/>
        </w:rPr>
      </w:pPr>
    </w:p>
    <w:p w:rsidR="00B13288" w:rsidRDefault="00B13288" w:rsidP="00E8237A">
      <w:pPr>
        <w:jc w:val="center"/>
        <w:rPr>
          <w:b/>
          <w:bCs/>
          <w:caps/>
          <w:sz w:val="30"/>
          <w:szCs w:val="30"/>
        </w:rPr>
      </w:pPr>
    </w:p>
    <w:p w:rsidR="00B13288" w:rsidRDefault="00B13288" w:rsidP="00E8237A">
      <w:pPr>
        <w:jc w:val="center"/>
        <w:rPr>
          <w:b/>
          <w:bCs/>
          <w:caps/>
          <w:sz w:val="30"/>
          <w:szCs w:val="30"/>
        </w:rPr>
      </w:pPr>
    </w:p>
    <w:p w:rsidR="0074310D" w:rsidRPr="00E866CE" w:rsidRDefault="007D6FFC" w:rsidP="00E8237A">
      <w:pPr>
        <w:jc w:val="center"/>
        <w:rPr>
          <w:b/>
          <w:bCs/>
          <w:caps/>
          <w:sz w:val="30"/>
          <w:szCs w:val="30"/>
          <w:lang w:val="pt-BR"/>
        </w:rPr>
      </w:pPr>
      <w:r w:rsidRPr="00E866CE">
        <w:rPr>
          <w:b/>
          <w:bCs/>
          <w:caps/>
          <w:sz w:val="30"/>
          <w:szCs w:val="30"/>
        </w:rPr>
        <w:t xml:space="preserve">Lei n.º </w:t>
      </w:r>
      <w:r w:rsidR="00E866CE" w:rsidRPr="00E866CE">
        <w:rPr>
          <w:b/>
          <w:bCs/>
          <w:caps/>
          <w:sz w:val="30"/>
          <w:szCs w:val="30"/>
        </w:rPr>
        <w:t>1571</w:t>
      </w:r>
      <w:r w:rsidR="00E178A1" w:rsidRPr="00E866CE">
        <w:rPr>
          <w:b/>
          <w:bCs/>
          <w:caps/>
          <w:sz w:val="30"/>
          <w:szCs w:val="30"/>
        </w:rPr>
        <w:t>/201</w:t>
      </w:r>
      <w:r w:rsidR="00E8237A" w:rsidRPr="00E866CE">
        <w:rPr>
          <w:b/>
          <w:bCs/>
          <w:caps/>
          <w:sz w:val="30"/>
          <w:szCs w:val="30"/>
        </w:rPr>
        <w:t>7</w:t>
      </w:r>
    </w:p>
    <w:p w:rsidR="00E178A1" w:rsidRPr="00E866CE" w:rsidRDefault="00E178A1" w:rsidP="00093F88">
      <w:pPr>
        <w:ind w:left="2410"/>
        <w:jc w:val="both"/>
        <w:rPr>
          <w:b/>
        </w:rPr>
      </w:pPr>
    </w:p>
    <w:p w:rsidR="00E866CE" w:rsidRDefault="00E866CE" w:rsidP="00AB2532">
      <w:pPr>
        <w:autoSpaceDE w:val="0"/>
        <w:autoSpaceDN w:val="0"/>
        <w:adjustRightInd w:val="0"/>
        <w:ind w:left="3402"/>
        <w:jc w:val="both"/>
        <w:rPr>
          <w:rFonts w:eastAsiaTheme="minorHAnsi"/>
          <w:b/>
          <w:color w:val="000000"/>
          <w:lang w:val="pt-BR" w:eastAsia="en-US"/>
        </w:rPr>
      </w:pPr>
    </w:p>
    <w:p w:rsidR="00790541" w:rsidRPr="00E866CE" w:rsidRDefault="00790541" w:rsidP="00AB2532">
      <w:pPr>
        <w:autoSpaceDE w:val="0"/>
        <w:autoSpaceDN w:val="0"/>
        <w:adjustRightInd w:val="0"/>
        <w:ind w:left="3402"/>
        <w:jc w:val="both"/>
        <w:rPr>
          <w:rFonts w:eastAsiaTheme="minorHAnsi"/>
          <w:b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“DISPÕE SOBRE AS DIRETRIZES PARA A ELABORAÇÃO DA LDO -</w:t>
      </w:r>
      <w:r w:rsidR="00B43140" w:rsidRPr="00E866CE">
        <w:rPr>
          <w:rFonts w:eastAsiaTheme="minorHAnsi"/>
          <w:b/>
          <w:color w:val="000000"/>
          <w:lang w:val="pt-BR" w:eastAsia="en-US"/>
        </w:rPr>
        <w:t xml:space="preserve"> 2018</w:t>
      </w:r>
      <w:r w:rsidR="00093F88" w:rsidRPr="00E866CE">
        <w:rPr>
          <w:rFonts w:eastAsiaTheme="minorHAnsi"/>
          <w:b/>
          <w:color w:val="000000"/>
          <w:lang w:val="pt-BR" w:eastAsia="en-US"/>
        </w:rPr>
        <w:t xml:space="preserve"> E DÁ OUTRAS PROVIDÊNCIAS”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BF209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O povo do Município de Moema/MG, por seus representantes na Câmara Municipal, aprovou e eu, Prefeito do Município, sanciono a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proofErr w:type="gramStart"/>
      <w:r w:rsidRPr="00E866CE">
        <w:rPr>
          <w:rFonts w:eastAsiaTheme="minorHAnsi"/>
          <w:color w:val="000000"/>
          <w:lang w:val="pt-BR" w:eastAsia="en-US"/>
        </w:rPr>
        <w:t>seguinte</w:t>
      </w:r>
      <w:proofErr w:type="gramEnd"/>
      <w:r w:rsidRPr="00E866CE">
        <w:rPr>
          <w:rFonts w:eastAsiaTheme="minorHAnsi"/>
          <w:color w:val="000000"/>
          <w:lang w:val="pt-BR" w:eastAsia="en-US"/>
        </w:rPr>
        <w:t xml:space="preserve"> Lei: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BF209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Disposições Preliminares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BF209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Art.1º.</w:t>
      </w:r>
      <w:r w:rsidRPr="00E866CE">
        <w:rPr>
          <w:rFonts w:eastAsiaTheme="minorHAnsi"/>
          <w:color w:val="000000"/>
          <w:lang w:val="pt-BR" w:eastAsia="en-US"/>
        </w:rPr>
        <w:t xml:space="preserve"> São estabelecidas, em cumprimento ao disposto no art. 165, § 2º, da Constituição da República, e na Lei Complementar nº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="00B43140" w:rsidRPr="00E866CE">
        <w:rPr>
          <w:rFonts w:eastAsiaTheme="minorHAnsi"/>
          <w:color w:val="000000"/>
          <w:lang w:val="pt-BR" w:eastAsia="en-US"/>
        </w:rPr>
        <w:t>101</w:t>
      </w:r>
      <w:r w:rsidRPr="00E866CE">
        <w:rPr>
          <w:rFonts w:eastAsiaTheme="minorHAnsi"/>
          <w:color w:val="000000"/>
          <w:lang w:val="pt-BR" w:eastAsia="en-US"/>
        </w:rPr>
        <w:t>,</w:t>
      </w:r>
      <w:r w:rsidR="00B43140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de 04 de maio de 2000, as diretrizes para a elaboração da lei orçamentária do exercício financeiro</w:t>
      </w:r>
      <w:r w:rsidR="00B43140" w:rsidRPr="00E866CE">
        <w:rPr>
          <w:rFonts w:eastAsiaTheme="minorHAnsi"/>
          <w:color w:val="000000"/>
          <w:lang w:val="pt-BR" w:eastAsia="en-US"/>
        </w:rPr>
        <w:t xml:space="preserve"> de 2018</w:t>
      </w:r>
      <w:r w:rsidRPr="00E866CE">
        <w:rPr>
          <w:rFonts w:eastAsiaTheme="minorHAnsi"/>
          <w:color w:val="000000"/>
          <w:lang w:val="pt-BR" w:eastAsia="en-US"/>
        </w:rPr>
        <w:t>, compreendendo: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 – as metas e prioridades da Administração Pública Municipal;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 – orientações básicas para elaboração da lei orçamentária anual;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III – disposições sobre a política de pessoal e serviços extraordinários;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IV – disposições sobre a receita e alterações na legislação tributária do Município;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V – equilíbrio entre receitas e despesas;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VI – critérios e formas de limitação de empenho;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VII – normas relativas ao controle de custos e a avaliação dos resultados dos programas financiados com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recursos dos orçamentos;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VIII – condições e exigências para transferências de recursos a entidades públicas e privadas;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IX – autorização para o Município auxiliar o custeio de despesas atribuídas a outros entes da federação;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X – parâmetros para a elaboração da programação financeira e do cronograma mensal de desembolso;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XI – definição de critérios para início de novos projetos;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XII – definição das despesas consideradas irrelevantes;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XIII – incentivo à participação popular;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XIV – as disposições gerais.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Seção I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Das Metas e Prioridades da Administração Pública Municipal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2º.</w:t>
      </w:r>
      <w:r w:rsidRPr="00E866CE">
        <w:rPr>
          <w:rFonts w:eastAsiaTheme="minorHAnsi"/>
          <w:color w:val="000000"/>
          <w:lang w:val="pt-BR" w:eastAsia="en-US"/>
        </w:rPr>
        <w:t xml:space="preserve"> Em consonância com o disposto no art. 165, § 2º, da Constituição da República, atendidas as despesas que constituem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obrigação constitucional ou legal do Município, as ações relativas à manutenção e funcionamento dos órgãos da administração direta e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das entidades da administração indireta, as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metas e as prioridades par</w:t>
      </w:r>
      <w:r w:rsidR="00B43140" w:rsidRPr="00E866CE">
        <w:rPr>
          <w:rFonts w:eastAsiaTheme="minorHAnsi"/>
          <w:color w:val="000000"/>
          <w:lang w:val="pt-BR" w:eastAsia="en-US"/>
        </w:rPr>
        <w:t>a o exercício financeiro de 2018</w:t>
      </w:r>
      <w:r w:rsidRPr="00E866CE">
        <w:rPr>
          <w:rFonts w:eastAsiaTheme="minorHAnsi"/>
          <w:color w:val="000000"/>
          <w:lang w:val="pt-BR" w:eastAsia="en-US"/>
        </w:rPr>
        <w:t xml:space="preserve"> correspondem às ações especificadas no Anexo de Metas e Prioridades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que integra esta Lei, de acordo com os programas e ações estabelecidos no Plano Pluria</w:t>
      </w:r>
      <w:r w:rsidR="00B43140" w:rsidRPr="00E866CE">
        <w:rPr>
          <w:rFonts w:eastAsiaTheme="minorHAnsi"/>
          <w:color w:val="000000"/>
          <w:lang w:val="pt-BR" w:eastAsia="en-US"/>
        </w:rPr>
        <w:t>nual relativo ao período de 2018–2021</w:t>
      </w:r>
      <w:r w:rsidRPr="00E866CE">
        <w:rPr>
          <w:rFonts w:eastAsiaTheme="minorHAnsi"/>
          <w:color w:val="000000"/>
          <w:lang w:val="pt-BR" w:eastAsia="en-US"/>
        </w:rPr>
        <w:t>, as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quais terão precedência na alocação de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recu</w:t>
      </w:r>
      <w:r w:rsidR="00B43140" w:rsidRPr="00E866CE">
        <w:rPr>
          <w:rFonts w:eastAsiaTheme="minorHAnsi"/>
          <w:color w:val="000000"/>
          <w:lang w:val="pt-BR" w:eastAsia="en-US"/>
        </w:rPr>
        <w:t xml:space="preserve">rsos na lei </w:t>
      </w:r>
      <w:r w:rsidR="00B43140" w:rsidRPr="00E866CE">
        <w:rPr>
          <w:rFonts w:eastAsiaTheme="minorHAnsi"/>
          <w:color w:val="000000"/>
          <w:lang w:val="pt-BR" w:eastAsia="en-US"/>
        </w:rPr>
        <w:lastRenderedPageBreak/>
        <w:t>orçamentária de 2018</w:t>
      </w:r>
      <w:r w:rsidRPr="00E866CE">
        <w:rPr>
          <w:rFonts w:eastAsiaTheme="minorHAnsi"/>
          <w:color w:val="000000"/>
          <w:lang w:val="pt-BR" w:eastAsia="en-US"/>
        </w:rPr>
        <w:t xml:space="preserve"> e na sua execução, não se constituindo, todavia, em limite à programação das despesas.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1º. O proje</w:t>
      </w:r>
      <w:r w:rsidR="00B43140" w:rsidRPr="00E866CE">
        <w:rPr>
          <w:rFonts w:eastAsiaTheme="minorHAnsi"/>
          <w:color w:val="000000"/>
          <w:lang w:val="pt-BR" w:eastAsia="en-US"/>
        </w:rPr>
        <w:t>to de lei orçamentária para 2018</w:t>
      </w:r>
      <w:r w:rsidRPr="00E866CE">
        <w:rPr>
          <w:rFonts w:eastAsiaTheme="minorHAnsi"/>
          <w:color w:val="000000"/>
          <w:lang w:val="pt-BR" w:eastAsia="en-US"/>
        </w:rPr>
        <w:t xml:space="preserve"> deverá ser elaborado em consonância com as metas e prioridades estabelecidas na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forma do caput deste artigo.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2º. O proje</w:t>
      </w:r>
      <w:r w:rsidR="00B43140" w:rsidRPr="00E866CE">
        <w:rPr>
          <w:rFonts w:eastAsiaTheme="minorHAnsi"/>
          <w:color w:val="000000"/>
          <w:lang w:val="pt-BR" w:eastAsia="en-US"/>
        </w:rPr>
        <w:t>to de lei orçamentária para 2018</w:t>
      </w:r>
      <w:r w:rsidRPr="00E866CE">
        <w:rPr>
          <w:rFonts w:eastAsiaTheme="minorHAnsi"/>
          <w:color w:val="000000"/>
          <w:lang w:val="pt-BR" w:eastAsia="en-US"/>
        </w:rPr>
        <w:t xml:space="preserve"> conterá demonstrativo da observância das metas e prioridades estabelecidas na formado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caput deste artigo.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Seção II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Das Orientações Básicas para Elaboração da Lei Orçamentária Anual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Subseção I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Das Diretrizes Gerais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3º.</w:t>
      </w:r>
      <w:r w:rsidRPr="00E866CE">
        <w:rPr>
          <w:rFonts w:eastAsiaTheme="minorHAnsi"/>
          <w:color w:val="000000"/>
          <w:lang w:val="pt-BR" w:eastAsia="en-US"/>
        </w:rPr>
        <w:t xml:space="preserve"> As categorias de programação de que trata esta Lei serão identificadas por funções, subfunções, programas,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atividades,</w:t>
      </w:r>
      <w:r w:rsidR="001B5657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projetos, operações especiais, de acordo com as codificações da Portaria SOF nº 42/1999, da Portaria Interministerial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STN/SOFnº163/2001 e da Lei do Plano Plurianual relativo ao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 xml:space="preserve">período </w:t>
      </w:r>
      <w:r w:rsidR="00E8237A" w:rsidRPr="00E866CE">
        <w:rPr>
          <w:rFonts w:eastAsiaTheme="minorHAnsi"/>
          <w:color w:val="000000"/>
          <w:lang w:val="pt-BR" w:eastAsia="en-US"/>
        </w:rPr>
        <w:t>2018-2021</w:t>
      </w:r>
      <w:r w:rsidRPr="00E866CE">
        <w:rPr>
          <w:rFonts w:eastAsiaTheme="minorHAnsi"/>
          <w:color w:val="000000"/>
          <w:lang w:val="pt-BR" w:eastAsia="en-US"/>
        </w:rPr>
        <w:t>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4º.</w:t>
      </w:r>
      <w:r w:rsidRPr="00E866CE">
        <w:rPr>
          <w:rFonts w:eastAsiaTheme="minorHAnsi"/>
          <w:color w:val="000000"/>
          <w:lang w:val="pt-BR" w:eastAsia="en-US"/>
        </w:rPr>
        <w:t xml:space="preserve"> O orçamento fiscal, da seguridade social e de investimentos discriminará a despesa, no mínimo, por elemento de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despesa,</w:t>
      </w:r>
      <w:r w:rsidR="001B5657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conforme art. 15 da Lei nº 4.320/64.</w:t>
      </w:r>
    </w:p>
    <w:p w:rsidR="00093F88" w:rsidRPr="00E866CE" w:rsidRDefault="00093F88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5º.</w:t>
      </w:r>
      <w:r w:rsidRPr="00E866CE">
        <w:rPr>
          <w:rFonts w:eastAsiaTheme="minorHAnsi"/>
          <w:color w:val="000000"/>
          <w:lang w:val="pt-BR" w:eastAsia="en-US"/>
        </w:rPr>
        <w:t xml:space="preserve"> O orçamento fiscal, da seguridade social e de investimentos compreenderá a programação dos Poderes do Município, seus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fundos, órgãos, autarquias, fundações, empresas públicas dependentes, e demais entidades em que o Município, direta ou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indiretamente, detenha a maioria do capital social com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direito a voto e que recebam recursos do Tesouro Municipal.</w:t>
      </w:r>
    </w:p>
    <w:p w:rsidR="00093F88" w:rsidRPr="00E866CE" w:rsidRDefault="00093F88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6º.</w:t>
      </w:r>
      <w:r w:rsidRPr="00E866CE">
        <w:rPr>
          <w:rFonts w:eastAsiaTheme="minorHAnsi"/>
          <w:color w:val="000000"/>
          <w:lang w:val="pt-BR" w:eastAsia="en-US"/>
        </w:rPr>
        <w:t xml:space="preserve"> O projeto de lei orçamentária que o Poder Executivo encaminhará à Câmara Municipal será constituído de: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 – texto da lei;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 – documentos referenciados nos artigos 2º e 22 da Lei nº 4.320/1964;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III – quadros orçamentários consolidados;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IV – anexo do orçamento fiscal e da seguridade social, discriminando a receita e a despesa na forma definida nesta Lei;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V – demonstrativos e documentos previstos no artigo 5º da Lei Complementar nº 101/2000;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 xml:space="preserve">VI – anexo do orçamento de investimento a que se refere o artigo 165, § 5º, inciso II, da Constituição da República, na forma </w:t>
      </w:r>
      <w:proofErr w:type="gramStart"/>
      <w:r w:rsidRPr="00E866CE">
        <w:rPr>
          <w:rFonts w:eastAsiaTheme="minorHAnsi"/>
          <w:color w:val="000000"/>
          <w:lang w:val="pt-BR" w:eastAsia="en-US"/>
        </w:rPr>
        <w:t>definida</w:t>
      </w:r>
      <w:proofErr w:type="gramEnd"/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proofErr w:type="gramStart"/>
      <w:r w:rsidRPr="00E866CE">
        <w:rPr>
          <w:rFonts w:eastAsiaTheme="minorHAnsi"/>
          <w:color w:val="000000"/>
          <w:lang w:val="pt-BR" w:eastAsia="en-US"/>
        </w:rPr>
        <w:t>nesta</w:t>
      </w:r>
      <w:proofErr w:type="gramEnd"/>
      <w:r w:rsidRPr="00E866CE">
        <w:rPr>
          <w:rFonts w:eastAsiaTheme="minorHAnsi"/>
          <w:color w:val="000000"/>
          <w:lang w:val="pt-BR" w:eastAsia="en-US"/>
        </w:rPr>
        <w:t xml:space="preserve"> Lei.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Parágrafo único.</w:t>
      </w:r>
      <w:r w:rsidRPr="00E866CE">
        <w:rPr>
          <w:rFonts w:eastAsiaTheme="minorHAnsi"/>
          <w:color w:val="000000"/>
          <w:lang w:val="pt-BR" w:eastAsia="en-US"/>
        </w:rPr>
        <w:t xml:space="preserve"> Acompanharão a proposta orçamentária, além dos demonstrativos exigidos pela legislação em vigor, definidos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="00252D20" w:rsidRPr="00E866CE">
        <w:rPr>
          <w:rFonts w:eastAsiaTheme="minorHAnsi"/>
          <w:color w:val="000000"/>
          <w:lang w:val="pt-BR" w:eastAsia="en-US"/>
        </w:rPr>
        <w:t>n</w:t>
      </w:r>
      <w:r w:rsidRPr="00E866CE">
        <w:rPr>
          <w:rFonts w:eastAsiaTheme="minorHAnsi"/>
          <w:color w:val="000000"/>
          <w:lang w:val="pt-BR" w:eastAsia="en-US"/>
        </w:rPr>
        <w:t>o caput, os seguintes demonstrativos: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 – Demonstrativo da receita corrente líquida, de acordo com o artigo 2º, inciso IV da Lei Complementar nº 101/2000;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lastRenderedPageBreak/>
        <w:t>II – Demonstrativo dos recursos a serem aplicados na manutenção e desenvolvimento do ensino e no ensino fundamental, para fins do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atendimento do disposto no artigo 212 da Constituição da República e no artigo 60 do Ato das Disposições Constitucionais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Transitórias;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III – Demonstrativo dos recursos a serem aplicados no FUNDEB – Fundo de Manutenção e Desenvolvimento da Educação Básica e de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Valorização dos profissionais da Educação, para fins do atendimento ao artigo 60 do ADCT, com as alterações introduzidas pela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Emenda Constitucional nº 53/2006 e respectiva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Lei nº 11.494/2007;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IV – Demonstrativo dos recursos a serem aplicados nas ações e serviços públicos de saúde, para fins do atendimento disposto na Lei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Complementar nº 141 de 13/01/2012;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V – Demonstrativo da despesa com pessoal, para fins do atendimento do disposto no artigo 169 da Constituição da República e na Lei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Complementar nº 101/2000.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 xml:space="preserve">Art. 7º. </w:t>
      </w:r>
      <w:r w:rsidRPr="00E866CE">
        <w:rPr>
          <w:rFonts w:eastAsiaTheme="minorHAnsi"/>
          <w:color w:val="000000"/>
          <w:lang w:val="pt-BR" w:eastAsia="en-US"/>
        </w:rPr>
        <w:t>A estimativa da receita e a fixação da despesa, constantes do projeto de lei orçamentária de 201</w:t>
      </w:r>
      <w:r w:rsidR="00EF77E6">
        <w:rPr>
          <w:rFonts w:eastAsiaTheme="minorHAnsi"/>
          <w:color w:val="000000"/>
          <w:lang w:val="pt-BR" w:eastAsia="en-US"/>
        </w:rPr>
        <w:t>8</w:t>
      </w:r>
      <w:r w:rsidRPr="00E866CE">
        <w:rPr>
          <w:rFonts w:eastAsiaTheme="minorHAnsi"/>
          <w:color w:val="000000"/>
          <w:lang w:val="pt-BR" w:eastAsia="en-US"/>
        </w:rPr>
        <w:t>, serão elaboradas a valores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correntes do exercício de 201</w:t>
      </w:r>
      <w:r w:rsidR="00EF77E6">
        <w:rPr>
          <w:rFonts w:eastAsiaTheme="minorHAnsi"/>
          <w:color w:val="000000"/>
          <w:lang w:val="pt-BR" w:eastAsia="en-US"/>
        </w:rPr>
        <w:t>7</w:t>
      </w:r>
      <w:r w:rsidRPr="00E866CE">
        <w:rPr>
          <w:rFonts w:eastAsiaTheme="minorHAnsi"/>
          <w:color w:val="000000"/>
          <w:lang w:val="pt-BR" w:eastAsia="en-US"/>
        </w:rPr>
        <w:t>, projetados ao exercício a que se refere.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Parágrafo único.</w:t>
      </w:r>
      <w:r w:rsidRPr="00E866CE">
        <w:rPr>
          <w:rFonts w:eastAsiaTheme="minorHAnsi"/>
          <w:color w:val="000000"/>
          <w:lang w:val="pt-BR" w:eastAsia="en-US"/>
        </w:rPr>
        <w:t xml:space="preserve"> O projeto de lei orçamentária atualizará a estimativa da margem de expansão das despesas, considerando os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acréscimos de receita resultantes do crescimento da economia e da evolução de outras variáveis que implicam aumento da base de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cálculo, bem como de alterações na legislação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tributária, devendo ser garantidas, no mínimo, as metas de resultado primário e nominal estabelecidas nesta Lei.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 xml:space="preserve">Art. 8º. </w:t>
      </w:r>
      <w:r w:rsidRPr="00E866CE">
        <w:rPr>
          <w:rFonts w:eastAsiaTheme="minorHAnsi"/>
          <w:color w:val="000000"/>
          <w:lang w:val="pt-BR" w:eastAsia="en-US"/>
        </w:rPr>
        <w:t>O Poder Executivo colocará à disposição do Poder Legislativo, no mínimo trinta dias antes do prazo final para encaminhamento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 xml:space="preserve">de sua proposta orçamentária, os estudos e as estimativas das receitas para o exercício </w:t>
      </w:r>
      <w:proofErr w:type="spellStart"/>
      <w:r w:rsidRPr="00E866CE">
        <w:rPr>
          <w:rFonts w:eastAsiaTheme="minorHAnsi"/>
          <w:color w:val="000000"/>
          <w:lang w:val="pt-BR" w:eastAsia="en-US"/>
        </w:rPr>
        <w:t>subseqüente</w:t>
      </w:r>
      <w:proofErr w:type="spellEnd"/>
      <w:r w:rsidRPr="00E866CE">
        <w:rPr>
          <w:rFonts w:eastAsiaTheme="minorHAnsi"/>
          <w:color w:val="000000"/>
          <w:lang w:val="pt-BR" w:eastAsia="en-US"/>
        </w:rPr>
        <w:t>, inclusive da corrente líquida, e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as respectivas memórias de cálculo.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Parágrafo único.</w:t>
      </w:r>
      <w:r w:rsidRPr="00E866CE">
        <w:rPr>
          <w:rFonts w:eastAsiaTheme="minorHAnsi"/>
          <w:color w:val="000000"/>
          <w:lang w:val="pt-BR" w:eastAsia="en-US"/>
        </w:rPr>
        <w:t xml:space="preserve"> A entidade da Administração Indireta e o Poder Legislativo, encaminharão ao Setor de Planejamento e Contabilidade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do Poder Executivo, até 15 dias antes do prazo definido no caput, os estudos e as estimativas das suas receitas orçamentárias para o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 xml:space="preserve">exercício </w:t>
      </w:r>
      <w:proofErr w:type="spellStart"/>
      <w:r w:rsidRPr="00E866CE">
        <w:rPr>
          <w:rFonts w:eastAsiaTheme="minorHAnsi"/>
          <w:color w:val="000000"/>
          <w:lang w:val="pt-BR" w:eastAsia="en-US"/>
        </w:rPr>
        <w:t>subseqüente</w:t>
      </w:r>
      <w:proofErr w:type="spellEnd"/>
      <w:r w:rsidRPr="00E866CE">
        <w:rPr>
          <w:rFonts w:eastAsiaTheme="minorHAnsi"/>
          <w:color w:val="000000"/>
          <w:lang w:val="pt-BR" w:eastAsia="en-US"/>
        </w:rPr>
        <w:t xml:space="preserve"> e as respectivas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memórias de cálculo, para fins de consolidação da receita municipal.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9º.</w:t>
      </w:r>
      <w:r w:rsidRPr="00E866CE">
        <w:rPr>
          <w:rFonts w:eastAsiaTheme="minorHAnsi"/>
          <w:color w:val="000000"/>
          <w:lang w:val="pt-BR" w:eastAsia="en-US"/>
        </w:rPr>
        <w:t xml:space="preserve"> </w:t>
      </w:r>
      <w:proofErr w:type="gramStart"/>
      <w:r w:rsidRPr="00E866CE">
        <w:rPr>
          <w:rFonts w:eastAsiaTheme="minorHAnsi"/>
          <w:color w:val="000000"/>
          <w:lang w:val="pt-BR" w:eastAsia="en-US"/>
        </w:rPr>
        <w:t>O Poder Legislativo e a entidade da Administração Indireta encaminhará</w:t>
      </w:r>
      <w:proofErr w:type="gramEnd"/>
      <w:r w:rsidRPr="00E866CE">
        <w:rPr>
          <w:rFonts w:eastAsiaTheme="minorHAnsi"/>
          <w:color w:val="000000"/>
          <w:lang w:val="pt-BR" w:eastAsia="en-US"/>
        </w:rPr>
        <w:t xml:space="preserve"> ao Setor de Planejamento e Contabilidade do Poder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Ex</w:t>
      </w:r>
      <w:r w:rsidR="00EF77E6">
        <w:rPr>
          <w:rFonts w:eastAsiaTheme="minorHAnsi"/>
          <w:color w:val="000000"/>
          <w:lang w:val="pt-BR" w:eastAsia="en-US"/>
        </w:rPr>
        <w:t>ecutivo, até 10 de julho de 2017</w:t>
      </w:r>
      <w:r w:rsidRPr="00E866CE">
        <w:rPr>
          <w:rFonts w:eastAsiaTheme="minorHAnsi"/>
          <w:color w:val="000000"/>
          <w:lang w:val="pt-BR" w:eastAsia="en-US"/>
        </w:rPr>
        <w:t>, suas respectivas propostas orçamentárias, para fins de consolidação do projeto de lei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orçamentária.</w:t>
      </w:r>
    </w:p>
    <w:p w:rsidR="00093F88" w:rsidRPr="00E866CE" w:rsidRDefault="00093F88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10.</w:t>
      </w:r>
      <w:r w:rsidRPr="00E866CE">
        <w:rPr>
          <w:rFonts w:eastAsiaTheme="minorHAnsi"/>
          <w:color w:val="000000"/>
          <w:lang w:val="pt-BR" w:eastAsia="en-US"/>
        </w:rPr>
        <w:t xml:space="preserve"> Na programação da despesa não poderão ser fixadas despesas sem que estejam definidas as respectivas fontes de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recursos,</w:t>
      </w:r>
      <w:r w:rsidR="001B5657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de forma a evitar o comprometimento do equilíbrio orçamentário entre a receita e a despesa.</w:t>
      </w:r>
    </w:p>
    <w:p w:rsidR="00093F88" w:rsidRPr="00E866CE" w:rsidRDefault="00093F88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11.</w:t>
      </w:r>
      <w:r w:rsidRPr="00E866CE">
        <w:rPr>
          <w:rFonts w:eastAsiaTheme="minorHAnsi"/>
          <w:color w:val="000000"/>
          <w:lang w:val="pt-BR" w:eastAsia="en-US"/>
        </w:rPr>
        <w:t xml:space="preserve"> A lei orçamentária discriminará, nos órgãos da administração direta e nas entidades da administração indireta responsáveis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pelo débito, as dotações destinadas ao pagamento de precatórios judiciais em cumprimento ao disposto no art. 100 da Constituição da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República.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lastRenderedPageBreak/>
        <w:t>§ 1º. Para fins de acompanhamento, controle e centralização, os órgãos da administração direta e as entidades da administração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indireta submeterão os processos referentes ao pagamento de precatórios à apreciação da Procuradoria do Município.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2º. Os recursos alocados para os fins previstos no caput deste artigo não poderão ser cancelados para abertura de créditos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adicionais com outra finalidade, exceto no caso de saldo orçamentário remanescente ocioso.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Subseção II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Das Disposições Relativas à Dívida e ao Endividamento Público Municipal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12.</w:t>
      </w:r>
      <w:r w:rsidRPr="00E866CE">
        <w:rPr>
          <w:rFonts w:eastAsiaTheme="minorHAnsi"/>
          <w:color w:val="000000"/>
          <w:lang w:val="pt-BR" w:eastAsia="en-US"/>
        </w:rPr>
        <w:t xml:space="preserve"> A administração da dívida pública municipal interna tem por objetivo principal minimizar custos, reduzir o montante da dívida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pública e viabilizar fontes alternativas de recursos para o Tesouro Municipal.</w:t>
      </w:r>
    </w:p>
    <w:p w:rsidR="00252D20" w:rsidRPr="00E866CE" w:rsidRDefault="00252D20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1º. Deverão ser garantidos, na lei orçamentária, os recursos necessários para pagamento da dívida.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2º. O Município, por meio de seus órgãos e entidades, subordinar-se-á às normas estabelecidas na Resolução nº 40/2001 do Senado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Federal, que dispõe sobre os limites globais para o montante da dívida pública consolidada e da dívida pública mobiliária, em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atendimento ao disposto no art. 52, incisos VI e IX,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da Constituição da República.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13.</w:t>
      </w:r>
      <w:r w:rsidRPr="00E866CE">
        <w:rPr>
          <w:rFonts w:eastAsiaTheme="minorHAnsi"/>
          <w:color w:val="000000"/>
          <w:lang w:val="pt-BR" w:eastAsia="en-US"/>
        </w:rPr>
        <w:t xml:space="preserve"> Na lei orçam</w:t>
      </w:r>
      <w:r w:rsidR="00E8237A" w:rsidRPr="00E866CE">
        <w:rPr>
          <w:rFonts w:eastAsiaTheme="minorHAnsi"/>
          <w:color w:val="000000"/>
          <w:lang w:val="pt-BR" w:eastAsia="en-US"/>
        </w:rPr>
        <w:t>entária para o exercício de 2018</w:t>
      </w:r>
      <w:r w:rsidRPr="00E866CE">
        <w:rPr>
          <w:rFonts w:eastAsiaTheme="minorHAnsi"/>
          <w:color w:val="000000"/>
          <w:lang w:val="pt-BR" w:eastAsia="en-US"/>
        </w:rPr>
        <w:t>, as despesas com amortização, juros e demais encargos da dívida serão fixadas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com base nas operações contratadas.</w:t>
      </w:r>
    </w:p>
    <w:p w:rsidR="00093F88" w:rsidRPr="00E866CE" w:rsidRDefault="00093F88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14.</w:t>
      </w:r>
      <w:r w:rsidRPr="00E866CE">
        <w:rPr>
          <w:rFonts w:eastAsiaTheme="minorHAnsi"/>
          <w:color w:val="000000"/>
          <w:lang w:val="pt-BR" w:eastAsia="en-US"/>
        </w:rPr>
        <w:t xml:space="preserve"> A lei orçamentária poderá conter autorização para contratação de operações de crédito pelo Poder Executivo, a qual ficará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condicionada ao atendimento das normas estabelecidas na Lei Complementar nº 101/2000 e na Resolução nº 43/2001 do Senado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Federal.</w:t>
      </w:r>
    </w:p>
    <w:p w:rsidR="00093F88" w:rsidRPr="00E866CE" w:rsidRDefault="00093F88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15.</w:t>
      </w:r>
      <w:r w:rsidRPr="00E866CE">
        <w:rPr>
          <w:rFonts w:eastAsiaTheme="minorHAnsi"/>
          <w:color w:val="000000"/>
          <w:lang w:val="pt-BR" w:eastAsia="en-US"/>
        </w:rPr>
        <w:t xml:space="preserve"> A lei orçamentária poderá conter autorização para a realização de operações de crédito por antecipação de receita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orçamentária, desde que observado o disposto no art. 38 da Lei Complementar nº 101/2000 e atendidas as exigências estabelecidas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na Resolução nº 43/2001 do Senado Federal.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Subseção III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Da Definição de Montante e Forma de Utilização da Reserva de Contingência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 xml:space="preserve">Art. 16. </w:t>
      </w:r>
      <w:r w:rsidRPr="00E866CE">
        <w:rPr>
          <w:rFonts w:eastAsiaTheme="minorHAnsi"/>
          <w:color w:val="000000"/>
          <w:lang w:val="pt-BR" w:eastAsia="en-US"/>
        </w:rPr>
        <w:t>A lei orçamentária conterá reserva de contingência constituída exclusivamente com recursos do orçamento fiscal e será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 xml:space="preserve">equivalente a, no mínimo, 1% (um por cento) da receita corrente líquida prevista </w:t>
      </w:r>
      <w:r w:rsidR="00E8237A" w:rsidRPr="00E866CE">
        <w:rPr>
          <w:rFonts w:eastAsiaTheme="minorHAnsi"/>
          <w:color w:val="000000"/>
          <w:lang w:val="pt-BR" w:eastAsia="en-US"/>
        </w:rPr>
        <w:t>na proposta orçamentária de 2018</w:t>
      </w:r>
      <w:r w:rsidRPr="00E866CE">
        <w:rPr>
          <w:rFonts w:eastAsiaTheme="minorHAnsi"/>
          <w:color w:val="000000"/>
          <w:lang w:val="pt-BR" w:eastAsia="en-US"/>
        </w:rPr>
        <w:t>, destinada ao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atendimento de passivos contingentes, outros riscos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e eventos fiscais imprevistos e reforço das dotações orçamentárias que se tornarem insuficientes.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1º A Reserva de Contingência poderá ser utilizada, ainda, para resguardar os recursos previstos para celebração de convênios com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entidades sem fins lucrativos, cujos projetos de aplicação ainda estejam em fase de análise pelo Poder Executivo e que ainda não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tenham sido aprovados pelo Poder Legislativo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em leis específicas.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lastRenderedPageBreak/>
        <w:t>§ 2º Os valores mencionados no parágrafo anterior não serão computados no montante de 1% (um por cento) previsto no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caput,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devendo ser adicionados ao montante previsto para passivos contingentes;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3º Os valores previstos para repasse às entidades, conforme mencionado no parágrafo primeiro, se constituem em meras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estimativas e não se confundem com a autorização para repasse às entidades, motivo pelo qual o Poder Executivo não está obrigado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a relacionar as entidades beneficiárias, ou o valor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destinado a cada uma.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4º Os valores previstos para repasse às entidades que por qualquer motivo não se realizarem, poderão ser utilizados para abertura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de créditos adicionais ao orçamento.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Seção III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Da Política de Pessoal e dos Serviços Extraordinários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Subseção I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Das Disposições Sobre Política de Pessoal e Encargos Sociais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17.</w:t>
      </w:r>
      <w:r w:rsidRPr="00E866CE">
        <w:rPr>
          <w:rFonts w:eastAsiaTheme="minorHAnsi"/>
          <w:color w:val="000000"/>
          <w:lang w:val="pt-BR" w:eastAsia="en-US"/>
        </w:rPr>
        <w:t xml:space="preserve"> Para fins de atendimento ao disposto no art. 169, § 1º, inciso II, da Constituição da República, observado o inciso I do mesmo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parágrafo, ficam autorizadas as concessões de quaisquer vantagens, aumentos de remuneração, criação de cargos, empregos e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funções, alterações de estrutura de carreiras,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bem como admissões ou contratações de pessoal a qualquer título, desde que observado o disposto nos artigos 15, 16 e 17 da Lei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Complementar nº 101/2000.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1º. Além de observar as normas do caput, no exercício finan</w:t>
      </w:r>
      <w:r w:rsidR="00E8237A" w:rsidRPr="00E866CE">
        <w:rPr>
          <w:rFonts w:eastAsiaTheme="minorHAnsi"/>
          <w:color w:val="000000"/>
          <w:lang w:val="pt-BR" w:eastAsia="en-US"/>
        </w:rPr>
        <w:t>ceiro de 2018</w:t>
      </w:r>
      <w:r w:rsidRPr="00E866CE">
        <w:rPr>
          <w:rFonts w:eastAsiaTheme="minorHAnsi"/>
          <w:color w:val="000000"/>
          <w:lang w:val="pt-BR" w:eastAsia="en-US"/>
        </w:rPr>
        <w:t xml:space="preserve"> as despesas com pessoal dos Poderes Executivo e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Legislativo deverão atender as disposições contidas nos artigos 18, 19 e 20 da Lei Complementar nº 101/2000.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2º. Se a despesa total com pessoal ultrapassar os limites estabelecidos no art. 19 da Lei Complementar nº 101/2000, serão adotadas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as medidas de que tratam os §§ 3º e 4º do art. 169 da Constituição da República.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Subseção II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Da Previsão para Contratação Excepcional de Horas Extras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18.</w:t>
      </w:r>
      <w:r w:rsidR="00E8237A" w:rsidRPr="00E866CE">
        <w:rPr>
          <w:rFonts w:eastAsiaTheme="minorHAnsi"/>
          <w:color w:val="000000"/>
          <w:lang w:val="pt-BR" w:eastAsia="en-US"/>
        </w:rPr>
        <w:t xml:space="preserve"> Se durante o exercício de 2018</w:t>
      </w:r>
      <w:r w:rsidRPr="00E866CE">
        <w:rPr>
          <w:rFonts w:eastAsiaTheme="minorHAnsi"/>
          <w:color w:val="000000"/>
          <w:lang w:val="pt-BR" w:eastAsia="en-US"/>
        </w:rPr>
        <w:t xml:space="preserve"> a despesa com pessoal atingir o limite de que trata o parágrafo único do art. 22 da Lei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Complementar nº 101/2000, o pagamento da realização de serviço extraordinário somente poderá ocorrer quando destinada ao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atendimento de relevante interesse público que ensejem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situações emergenciais de risco ou de prejuízo para a sociedade.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Parágrafo único.</w:t>
      </w:r>
      <w:r w:rsidRPr="00E866CE">
        <w:rPr>
          <w:rFonts w:eastAsiaTheme="minorHAnsi"/>
          <w:color w:val="000000"/>
          <w:lang w:val="pt-BR" w:eastAsia="en-US"/>
        </w:rPr>
        <w:t xml:space="preserve"> A autorização para a realização de serviço extraordinário para atender as situações previstas no caput deste artigo,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no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âmbito do Poder Executivo é de exclusiva competência do Prefeito Municipal e no âmbito do Poder Legislativo é de exclusiva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competência do Presidente da Câmara.</w:t>
      </w:r>
    </w:p>
    <w:p w:rsidR="001B5657" w:rsidRPr="00E866CE" w:rsidRDefault="001B5657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Seção IV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Das Disposições Sobre a Receita e Alterações na Legislação Tributária do Município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9374B5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lastRenderedPageBreak/>
        <w:t xml:space="preserve">Art. 19. </w:t>
      </w:r>
      <w:r w:rsidRPr="00E866CE">
        <w:rPr>
          <w:rFonts w:eastAsiaTheme="minorHAnsi"/>
          <w:color w:val="000000"/>
          <w:lang w:val="pt-BR" w:eastAsia="en-US"/>
        </w:rPr>
        <w:t>A estimativa da receita que constará do projeto de lei orçam</w:t>
      </w:r>
      <w:r w:rsidR="00E8237A" w:rsidRPr="00E866CE">
        <w:rPr>
          <w:rFonts w:eastAsiaTheme="minorHAnsi"/>
          <w:color w:val="000000"/>
          <w:lang w:val="pt-BR" w:eastAsia="en-US"/>
        </w:rPr>
        <w:t>entária para o exercício de 2018</w:t>
      </w:r>
      <w:r w:rsidRPr="00E866CE">
        <w:rPr>
          <w:rFonts w:eastAsiaTheme="minorHAnsi"/>
          <w:color w:val="000000"/>
          <w:lang w:val="pt-BR" w:eastAsia="en-US"/>
        </w:rPr>
        <w:t>, com vistas à expansão da base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 xml:space="preserve">tributária e </w:t>
      </w:r>
      <w:proofErr w:type="spellStart"/>
      <w:r w:rsidRPr="00E866CE">
        <w:rPr>
          <w:rFonts w:eastAsiaTheme="minorHAnsi"/>
          <w:color w:val="000000"/>
          <w:lang w:val="pt-BR" w:eastAsia="en-US"/>
        </w:rPr>
        <w:t>conseqüente</w:t>
      </w:r>
      <w:proofErr w:type="spellEnd"/>
      <w:r w:rsidRPr="00E866CE">
        <w:rPr>
          <w:rFonts w:eastAsiaTheme="minorHAnsi"/>
          <w:color w:val="000000"/>
          <w:lang w:val="pt-BR" w:eastAsia="en-US"/>
        </w:rPr>
        <w:t xml:space="preserve"> aumento das receitas próprias, contemplará medidas de aperfeiçoamento da administração dos tributos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municipais, dentre as quais: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 – aperfeiçoamento do sistema de formação, tramitação e julgamento dos processos tributário-administrativos, visando à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 xml:space="preserve">racionalização, simplificação e </w:t>
      </w:r>
      <w:proofErr w:type="gramStart"/>
      <w:r w:rsidRPr="00E866CE">
        <w:rPr>
          <w:rFonts w:eastAsiaTheme="minorHAnsi"/>
          <w:color w:val="000000"/>
          <w:lang w:val="pt-BR" w:eastAsia="en-US"/>
        </w:rPr>
        <w:t>agilização</w:t>
      </w:r>
      <w:proofErr w:type="gramEnd"/>
      <w:r w:rsidRPr="00E866CE">
        <w:rPr>
          <w:rFonts w:eastAsiaTheme="minorHAnsi"/>
          <w:color w:val="000000"/>
          <w:lang w:val="pt-BR" w:eastAsia="en-US"/>
        </w:rPr>
        <w:t>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 – aperfeiçoamento dos sistemas de fiscalização, cobrança e arrecadação de tributos, objetivando a sua maior exatidão;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III – aperfeiçoamento dos processos tributário-administrativos, por meio da revisão e racionalização das rotinas e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processos,</w:t>
      </w:r>
      <w:r w:rsidR="00252D20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objetivando a modernização, a padronização de atividades, a melhoria dos controles internos e a eficiência na prestação de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proofErr w:type="gramStart"/>
      <w:r w:rsidRPr="00E866CE">
        <w:rPr>
          <w:rFonts w:eastAsiaTheme="minorHAnsi"/>
          <w:color w:val="000000"/>
          <w:lang w:val="pt-BR" w:eastAsia="en-US"/>
        </w:rPr>
        <w:t>serviços</w:t>
      </w:r>
      <w:proofErr w:type="gramEnd"/>
      <w:r w:rsidRPr="00E866CE">
        <w:rPr>
          <w:rFonts w:eastAsiaTheme="minorHAnsi"/>
          <w:color w:val="000000"/>
          <w:lang w:val="pt-BR" w:eastAsia="en-US"/>
        </w:rPr>
        <w:t>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IV – aplicação das penalidades fiscais como instrumento inibitório da prática de infração da legislação tributária.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20.</w:t>
      </w:r>
      <w:r w:rsidRPr="00E866CE">
        <w:rPr>
          <w:rFonts w:eastAsiaTheme="minorHAnsi"/>
          <w:color w:val="000000"/>
          <w:lang w:val="pt-BR" w:eastAsia="en-US"/>
        </w:rPr>
        <w:t xml:space="preserve"> A estimativa da receita de que trata o artigo anterior levará em consideração, adicionalmente, o impacto de alteração na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legislação tributária, com destaque para: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 – atualização da planta genérica de valores do Município;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 – revisão, atualização ou adequação da legislação sobre Imposto Predial e Territorial Urbano, suas alíquotas, forma de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cálculo,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condições de pagamentos, descontos e isenções, inclusive com relação à progressividade deste imposto;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III – revisão da legislação sobre o uso do solo, com redefinição dos limites da zona urbana municipal;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IV – revisão da legislação referente ao Imposto Sobre Serviços de Qualquer Natureza;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V – revisão da legislação aplicável ao Imposto sobre Transmissão Intervivos de Bens Imóveis e de Direitos Reais sobre Imóveis;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VI – instituição de taxas pela utilização efetiva ou potencial de serviços públicos específicos e divisíveis, prestados ao contribuinte ou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postos a sua disposição;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VII – revisão da legislação sobre as taxas pelo exercício do poder de polícia;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VIII – revisão das isenções dos tributos municipais, para manter o interesse público e a justiça fiscal;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 xml:space="preserve">IX – instituição, por lei específica, da Contribuição de Melhoria com a finalidade de tornar </w:t>
      </w:r>
      <w:proofErr w:type="spellStart"/>
      <w:r w:rsidRPr="00E866CE">
        <w:rPr>
          <w:rFonts w:eastAsiaTheme="minorHAnsi"/>
          <w:color w:val="000000"/>
          <w:lang w:val="pt-BR" w:eastAsia="en-US"/>
        </w:rPr>
        <w:t>exeqüível</w:t>
      </w:r>
      <w:proofErr w:type="spellEnd"/>
      <w:r w:rsidRPr="00E866CE">
        <w:rPr>
          <w:rFonts w:eastAsiaTheme="minorHAnsi"/>
          <w:color w:val="000000"/>
          <w:lang w:val="pt-BR" w:eastAsia="en-US"/>
        </w:rPr>
        <w:t xml:space="preserve"> a sua cobrança;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X – a instituição de novos tributos ou a modificação, em decorrência de alterações legais, daqueles já instituídos.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XI – instituição progressiva da obrigatoriedade da emissão de Nota Fiscal Eletrônica de serviços.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21.</w:t>
      </w:r>
      <w:r w:rsidRPr="00E866CE">
        <w:rPr>
          <w:rFonts w:eastAsiaTheme="minorHAnsi"/>
          <w:color w:val="000000"/>
          <w:lang w:val="pt-BR" w:eastAsia="en-US"/>
        </w:rPr>
        <w:t xml:space="preserve"> O projeto de lei que conceda ou amplie incentivo ou benefício de natureza tributária somente será aprovado se atendidas as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exigências do art. 14 da Lei Complementar nº 101/2000.</w:t>
      </w:r>
    </w:p>
    <w:p w:rsidR="00093F88" w:rsidRPr="00E866CE" w:rsidRDefault="00093F88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lastRenderedPageBreak/>
        <w:t>Art. 22.</w:t>
      </w:r>
      <w:r w:rsidRPr="00E866CE">
        <w:rPr>
          <w:rFonts w:eastAsiaTheme="minorHAnsi"/>
          <w:color w:val="000000"/>
          <w:lang w:val="pt-BR" w:eastAsia="en-US"/>
        </w:rPr>
        <w:t xml:space="preserve"> Na estimativa das receitas do projeto de lei orçamentária poderão ser considerados os efeitos de propostas de alterações na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legislação tributária que estejam em tramitação na Câmara Municipal.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1º. Caso as alterações propostas não sejam aprovadas, ou o sejam parcialmente, de forma a não permitir a integralização dos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recursos esperados, as dotações à conta das referidas receitas serão canceladas, mediante decreto, nos 30 (trinta) dias subsequentes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à publicação do projeto de lei orçamentária de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="00E8237A" w:rsidRPr="00E866CE">
        <w:rPr>
          <w:rFonts w:eastAsiaTheme="minorHAnsi"/>
          <w:color w:val="000000"/>
          <w:lang w:val="pt-BR" w:eastAsia="en-US"/>
        </w:rPr>
        <w:t>2018</w:t>
      </w:r>
      <w:r w:rsidRPr="00E866CE">
        <w:rPr>
          <w:rFonts w:eastAsiaTheme="minorHAnsi"/>
          <w:color w:val="000000"/>
          <w:lang w:val="pt-BR" w:eastAsia="en-US"/>
        </w:rPr>
        <w:t>.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2º. No caso de não-aprovação das propostas de alteração previstas no caput, poderá ser efetuada a substituição das fontes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condicionadas por excesso de arrecadação de outras fontes, inclusive de operações de crédito, ou por superávit financeiro apurado em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balanço patrimonial do exercício anterior, antes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do cancelamento previsto no § 1º deste artigo.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Seção V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Do Equilíbrio Entre Receitas e Despesas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23.</w:t>
      </w:r>
      <w:r w:rsidRPr="00E866CE">
        <w:rPr>
          <w:rFonts w:eastAsiaTheme="minorHAnsi"/>
          <w:color w:val="000000"/>
          <w:lang w:val="pt-BR" w:eastAsia="en-US"/>
        </w:rPr>
        <w:t xml:space="preserve"> A elaboração do projeto, a aprovação e a execução da lei orçamentária do exercício de 201</w:t>
      </w:r>
      <w:r w:rsidR="00EF77E6">
        <w:rPr>
          <w:rFonts w:eastAsiaTheme="minorHAnsi"/>
          <w:color w:val="000000"/>
          <w:lang w:val="pt-BR" w:eastAsia="en-US"/>
        </w:rPr>
        <w:t>8</w:t>
      </w:r>
      <w:r w:rsidRPr="00E866CE">
        <w:rPr>
          <w:rFonts w:eastAsiaTheme="minorHAnsi"/>
          <w:color w:val="000000"/>
          <w:lang w:val="pt-BR" w:eastAsia="en-US"/>
        </w:rPr>
        <w:t xml:space="preserve"> serão orientadas no sentido de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alcançar o superávit primário necessário para garantir uma trajetória de solidez financeira da administração municipal, conforme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discriminado no Anexo de Metas Fiscais,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constante desta Lei.</w:t>
      </w:r>
    </w:p>
    <w:p w:rsidR="00093F88" w:rsidRPr="00E866CE" w:rsidRDefault="00093F88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24.</w:t>
      </w:r>
      <w:r w:rsidRPr="00E866CE">
        <w:rPr>
          <w:rFonts w:eastAsiaTheme="minorHAnsi"/>
          <w:color w:val="000000"/>
          <w:lang w:val="pt-BR" w:eastAsia="en-US"/>
        </w:rPr>
        <w:t xml:space="preserve"> Os projetos de lei que impliquem em diminuição de receita ou aumento de despesa d</w:t>
      </w:r>
      <w:r w:rsidR="00E8237A" w:rsidRPr="00E866CE">
        <w:rPr>
          <w:rFonts w:eastAsiaTheme="minorHAnsi"/>
          <w:color w:val="000000"/>
          <w:lang w:val="pt-BR" w:eastAsia="en-US"/>
        </w:rPr>
        <w:t>o Município no exercício de 2018</w:t>
      </w:r>
      <w:r w:rsidRPr="00E866CE">
        <w:rPr>
          <w:rFonts w:eastAsiaTheme="minorHAnsi"/>
          <w:color w:val="000000"/>
          <w:lang w:val="pt-BR" w:eastAsia="en-US"/>
        </w:rPr>
        <w:t xml:space="preserve"> deverão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estar acompanhados de demonstrativos que discriminem o montante estimado da diminuição da receita ou do aumento da despesa,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para cada um dos exercícios compreendidos</w:t>
      </w:r>
      <w:r w:rsidR="00093F88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 xml:space="preserve">no período de </w:t>
      </w:r>
      <w:r w:rsidR="00E8237A" w:rsidRPr="00E866CE">
        <w:rPr>
          <w:rFonts w:eastAsiaTheme="minorHAnsi"/>
          <w:color w:val="000000"/>
          <w:lang w:val="pt-BR" w:eastAsia="en-US"/>
        </w:rPr>
        <w:t>2018-2021</w:t>
      </w:r>
      <w:r w:rsidRPr="00E866CE">
        <w:rPr>
          <w:rFonts w:eastAsiaTheme="minorHAnsi"/>
          <w:color w:val="000000"/>
          <w:lang w:val="pt-BR" w:eastAsia="en-US"/>
        </w:rPr>
        <w:t>, demonstrando a memória de cálculo respectiva.</w:t>
      </w:r>
    </w:p>
    <w:p w:rsidR="00093F88" w:rsidRPr="00E866CE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Parágrafo único.</w:t>
      </w:r>
      <w:r w:rsidRPr="00E866CE">
        <w:rPr>
          <w:rFonts w:eastAsiaTheme="minorHAnsi"/>
          <w:color w:val="000000"/>
          <w:lang w:val="pt-BR" w:eastAsia="en-US"/>
        </w:rPr>
        <w:t xml:space="preserve"> Não será aprovado projeto de lei que implique em aumento de despesa sem que estejam acompanhados das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 xml:space="preserve">medidas definidas nos </w:t>
      </w:r>
      <w:proofErr w:type="spellStart"/>
      <w:r w:rsidRPr="00E866CE">
        <w:rPr>
          <w:rFonts w:eastAsiaTheme="minorHAnsi"/>
          <w:color w:val="000000"/>
          <w:lang w:val="pt-BR" w:eastAsia="en-US"/>
        </w:rPr>
        <w:t>arts</w:t>
      </w:r>
      <w:proofErr w:type="spellEnd"/>
      <w:r w:rsidRPr="00E866CE">
        <w:rPr>
          <w:rFonts w:eastAsiaTheme="minorHAnsi"/>
          <w:color w:val="000000"/>
          <w:lang w:val="pt-BR" w:eastAsia="en-US"/>
        </w:rPr>
        <w:t>. 16 e 17 da Lei Complementar nº 101/2000.</w:t>
      </w:r>
    </w:p>
    <w:p w:rsidR="005725ED" w:rsidRPr="00E866CE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25.</w:t>
      </w:r>
      <w:r w:rsidRPr="00E866CE">
        <w:rPr>
          <w:rFonts w:eastAsiaTheme="minorHAnsi"/>
          <w:color w:val="000000"/>
          <w:lang w:val="pt-BR" w:eastAsia="en-US"/>
        </w:rPr>
        <w:t xml:space="preserve"> As estratégias para busca ou manutenção do equilíbrio entre as receitas e despesas poderão levar em conta as seguintes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medidas:</w:t>
      </w:r>
    </w:p>
    <w:p w:rsidR="005725ED" w:rsidRPr="00E866CE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 – para elevação das receitas:</w:t>
      </w:r>
    </w:p>
    <w:p w:rsidR="005725ED" w:rsidRPr="00E866CE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proofErr w:type="gramStart"/>
      <w:r w:rsidRPr="00E866CE">
        <w:rPr>
          <w:rFonts w:eastAsiaTheme="minorHAnsi"/>
          <w:color w:val="000000"/>
          <w:lang w:val="pt-BR" w:eastAsia="en-US"/>
        </w:rPr>
        <w:t>a</w:t>
      </w:r>
      <w:proofErr w:type="gramEnd"/>
      <w:r w:rsidRPr="00E866CE">
        <w:rPr>
          <w:rFonts w:eastAsiaTheme="minorHAnsi"/>
          <w:color w:val="000000"/>
          <w:lang w:val="pt-BR" w:eastAsia="en-US"/>
        </w:rPr>
        <w:t xml:space="preserve"> – a implementação das medidas previstas nos </w:t>
      </w:r>
      <w:proofErr w:type="spellStart"/>
      <w:r w:rsidRPr="00E866CE">
        <w:rPr>
          <w:rFonts w:eastAsiaTheme="minorHAnsi"/>
          <w:color w:val="000000"/>
          <w:lang w:val="pt-BR" w:eastAsia="en-US"/>
        </w:rPr>
        <w:t>arts</w:t>
      </w:r>
      <w:proofErr w:type="spellEnd"/>
      <w:r w:rsidRPr="00E866CE">
        <w:rPr>
          <w:rFonts w:eastAsiaTheme="minorHAnsi"/>
          <w:color w:val="000000"/>
          <w:lang w:val="pt-BR" w:eastAsia="en-US"/>
        </w:rPr>
        <w:t>. 20 e 21 desta Lei;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b – atualização e informatização do cadastro imobiliário;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c – chamamento geral dos contribuintes inscritos na Dívida Ativa.</w:t>
      </w:r>
    </w:p>
    <w:p w:rsidR="005725ED" w:rsidRPr="00E866CE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 – para redução das despesas:</w:t>
      </w:r>
    </w:p>
    <w:p w:rsidR="005725ED" w:rsidRPr="00E866CE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proofErr w:type="gramStart"/>
      <w:r w:rsidRPr="00E866CE">
        <w:rPr>
          <w:rFonts w:eastAsiaTheme="minorHAnsi"/>
          <w:color w:val="000000"/>
          <w:lang w:val="pt-BR" w:eastAsia="en-US"/>
        </w:rPr>
        <w:t>a</w:t>
      </w:r>
      <w:proofErr w:type="gramEnd"/>
      <w:r w:rsidRPr="00E866CE">
        <w:rPr>
          <w:rFonts w:eastAsiaTheme="minorHAnsi"/>
          <w:color w:val="000000"/>
          <w:lang w:val="pt-BR" w:eastAsia="en-US"/>
        </w:rPr>
        <w:t xml:space="preserve"> – utilização da modalidade de licitação denominada pregão e implantação de rigorosa pesquisa de preços, de forma a reduzir custos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de toda e qualquer compra e evitar a cartelização dos fornecedores;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b – revisão geral das gratificações concedidas aos servidores.</w:t>
      </w:r>
    </w:p>
    <w:p w:rsidR="005725ED" w:rsidRPr="00E866CE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lastRenderedPageBreak/>
        <w:t>Seção VI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Dos Critérios e Formas de Limitação de Empenho</w:t>
      </w:r>
    </w:p>
    <w:p w:rsidR="005725ED" w:rsidRPr="00E866CE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26.</w:t>
      </w:r>
      <w:r w:rsidRPr="00E866CE">
        <w:rPr>
          <w:rFonts w:eastAsiaTheme="minorHAnsi"/>
          <w:color w:val="000000"/>
          <w:lang w:val="pt-BR" w:eastAsia="en-US"/>
        </w:rPr>
        <w:t xml:space="preserve"> Na hipótese de ocorrência das circunstâncias estabelecidas no caput do artigo 9º, e no inciso II do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§ 1º do artigo 31, da Lei Complementar nº 101/2000, o Poder Executivo e o Poder Legislativo procederão à respectiva limitação de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empenho e de movimentação financeira, calculada de forma proporcional à participação dos Poderes no total das dotações iniciais</w:t>
      </w:r>
      <w:r w:rsidR="00252D20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consta</w:t>
      </w:r>
      <w:r w:rsidR="00E8237A" w:rsidRPr="00E866CE">
        <w:rPr>
          <w:rFonts w:eastAsiaTheme="minorHAnsi"/>
          <w:color w:val="000000"/>
          <w:lang w:val="pt-BR" w:eastAsia="en-US"/>
        </w:rPr>
        <w:t>ntes da Lei orçamentária de 2018</w:t>
      </w:r>
      <w:r w:rsidRPr="00E866CE">
        <w:rPr>
          <w:rFonts w:eastAsiaTheme="minorHAnsi"/>
          <w:color w:val="000000"/>
          <w:lang w:val="pt-BR" w:eastAsia="en-US"/>
        </w:rPr>
        <w:t>, utilizando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para tal fim as cotas orçamentárias e financeiras.</w:t>
      </w:r>
    </w:p>
    <w:p w:rsidR="005725ED" w:rsidRPr="00E866CE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1º. O Poder Executivo comunicará ao Poder Legislativo o montante que lhe caberá tornar indisponível para empenho e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movimentação financeira, conforme proporção estabelecida no caput deste artigo.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2º. Os Poderes Executivo e Legislativo, com base na comunicação de que trata o parágrafo anterior, emitirão e publicarão ato próprio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estabelecendo os montantes que caberão aos respectivos órgãos e entidades na limitação do empenho e da movimentação financeira.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3º. Se verificado, ao final de um bimestre, que a realização da receita não será suficiente para garantir o equilíbrio das contas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públicas, adotar-se-ão as mesmas medidas previstas neste artigo.</w:t>
      </w:r>
    </w:p>
    <w:p w:rsidR="005725ED" w:rsidRPr="00E866CE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Seção VII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Das Normas Relativas ao Controle de Custos e Avaliação dos Resultados dos Programas Financiados com Recursos dos Orçamentos</w:t>
      </w:r>
    </w:p>
    <w:p w:rsidR="005725ED" w:rsidRPr="00E866CE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27.</w:t>
      </w:r>
      <w:r w:rsidRPr="00E866CE">
        <w:rPr>
          <w:rFonts w:eastAsiaTheme="minorHAnsi"/>
          <w:color w:val="000000"/>
          <w:lang w:val="pt-BR" w:eastAsia="en-US"/>
        </w:rPr>
        <w:t xml:space="preserve"> O Poder Executivo realizará estudos visando a definição de sistema de controle de custos e a avaliação do resultado dos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programas de governo.</w:t>
      </w:r>
    </w:p>
    <w:p w:rsidR="00252D20" w:rsidRPr="00E866CE" w:rsidRDefault="00252D20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28.</w:t>
      </w:r>
      <w:r w:rsidRPr="00E866CE">
        <w:rPr>
          <w:rFonts w:eastAsiaTheme="minorHAnsi"/>
          <w:color w:val="000000"/>
          <w:lang w:val="pt-BR" w:eastAsia="en-US"/>
        </w:rPr>
        <w:t xml:space="preserve"> Além de observar as demais diretrizes estabelecidas nesta Lei, a alocação dos recursos na lei orçamentária e em seus créditos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adicionais, bem como a respectiva execução, serão feitas de forma a propiciar o controle de custos e a avaliação dos resultados dos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programas de governo.</w:t>
      </w:r>
    </w:p>
    <w:p w:rsidR="005725ED" w:rsidRPr="00E866CE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E8237A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1º. A lei orçamentária de 2018</w:t>
      </w:r>
      <w:r w:rsidR="00790541" w:rsidRPr="00E866CE">
        <w:rPr>
          <w:rFonts w:eastAsiaTheme="minorHAnsi"/>
          <w:color w:val="000000"/>
          <w:lang w:val="pt-BR" w:eastAsia="en-US"/>
        </w:rPr>
        <w:t xml:space="preserve"> e seus créditos adicionais deverão agregar todas as ações governamentais necessárias ao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="00790541" w:rsidRPr="00E866CE">
        <w:rPr>
          <w:rFonts w:eastAsiaTheme="minorHAnsi"/>
          <w:color w:val="000000"/>
          <w:lang w:val="pt-BR" w:eastAsia="en-US"/>
        </w:rPr>
        <w:t>cumprimento dos objetivos dos respectivos programas, sendo que as ações governamentais que não contribuírem para a realização de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="00790541" w:rsidRPr="00E866CE">
        <w:rPr>
          <w:rFonts w:eastAsiaTheme="minorHAnsi"/>
          <w:color w:val="000000"/>
          <w:lang w:val="pt-BR" w:eastAsia="en-US"/>
        </w:rPr>
        <w:t>um programa específico deverão ser agregadas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="00790541" w:rsidRPr="00E866CE">
        <w:rPr>
          <w:rFonts w:eastAsiaTheme="minorHAnsi"/>
          <w:color w:val="000000"/>
          <w:lang w:val="pt-BR" w:eastAsia="en-US"/>
        </w:rPr>
        <w:t>num programa denominado “Apoio Administrativo” ou de finalidade semelhante.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2º. Merecerá destaque o aprimoramento da gestão orçamentária, financeira e patrimonial, por intermédio da modernização dos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instrumentos de planejamento, execução, avaliação e controle interno.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3º. O Poder Executivo promoverá amplo esforço de redução de custos, otimização de gastos e reordenamento de despesas do setor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público municipal, sobretudo pelo aumento da produtividade na prestação de serviços públicos e sociais.</w:t>
      </w:r>
    </w:p>
    <w:p w:rsidR="005725ED" w:rsidRPr="00E866CE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Seção VIII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Das Condições e Exigências para Transferências de Recursos a Entidades Públicas e Privadas</w:t>
      </w:r>
    </w:p>
    <w:p w:rsidR="005725ED" w:rsidRPr="00E866CE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lastRenderedPageBreak/>
        <w:t>Art. 29.</w:t>
      </w:r>
      <w:r w:rsidRPr="00E866CE">
        <w:rPr>
          <w:rFonts w:eastAsiaTheme="minorHAnsi"/>
          <w:color w:val="000000"/>
          <w:lang w:val="pt-BR" w:eastAsia="en-US"/>
        </w:rPr>
        <w:t xml:space="preserve"> É vedada a inclusão, na lei orçamentária e em seus créditos adicionais, de dotações a título de subvenções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sociais,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ressalvadas as autorizadas mediante lei específica que sejam destinadas:</w:t>
      </w:r>
    </w:p>
    <w:p w:rsidR="005725ED" w:rsidRPr="00E866CE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 – às entidades que prestem atendimento direto ao público, de forma gratuita, nas áreas de assistência social, saúde, educação ou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cultura;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 – às entidades sem fins lucrativos que realizem atividades de natureza continuada;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III – às entidades que tenham sido declaradas por lei como utilidade pública.</w:t>
      </w:r>
    </w:p>
    <w:p w:rsidR="005725ED" w:rsidRPr="00E866CE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Parágrafo único.</w:t>
      </w:r>
      <w:r w:rsidRPr="00E866CE">
        <w:rPr>
          <w:rFonts w:eastAsiaTheme="minorHAnsi"/>
          <w:color w:val="000000"/>
          <w:lang w:val="pt-BR" w:eastAsia="en-US"/>
        </w:rPr>
        <w:t xml:space="preserve"> Para habilitar-se ao recebimento de subvenções sociais, a entidade privada sem fins lucrativos deverá apresentar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declaração de regular funcionamento, emitida no exercício de 201</w:t>
      </w:r>
      <w:r w:rsidR="00EF77E6">
        <w:rPr>
          <w:rFonts w:eastAsiaTheme="minorHAnsi"/>
          <w:color w:val="000000"/>
          <w:lang w:val="pt-BR" w:eastAsia="en-US"/>
        </w:rPr>
        <w:t>8</w:t>
      </w:r>
      <w:r w:rsidRPr="00E866CE">
        <w:rPr>
          <w:rFonts w:eastAsiaTheme="minorHAnsi"/>
          <w:color w:val="000000"/>
          <w:lang w:val="pt-BR" w:eastAsia="en-US"/>
        </w:rPr>
        <w:t xml:space="preserve"> por, no mínimo, uma autoridade local e comprovante da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regularidade do mandato de sua diretoria.</w:t>
      </w:r>
    </w:p>
    <w:p w:rsidR="005725ED" w:rsidRPr="00E866CE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30.</w:t>
      </w:r>
      <w:r w:rsidRPr="00E866CE">
        <w:rPr>
          <w:rFonts w:eastAsiaTheme="minorHAnsi"/>
          <w:color w:val="000000"/>
          <w:lang w:val="pt-BR" w:eastAsia="en-US"/>
        </w:rPr>
        <w:t xml:space="preserve"> É vedada a inclusão, na lei orçamentária e em seus créditos adicionais, de dotações a título de auxílios e contribuições para</w:t>
      </w:r>
      <w:r w:rsidR="005725ED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entidades públicas e/ou privadas, ressalvadas as autorizadas mediante lei específica e desde que sejam: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 – de atendimento direto e gratuito ao público, voltadas para as ações relativas ao ensino, saúde, cultura, assistência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social,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agropecuária, de proteção ao meio ambiente e as que prestam serviços de utilidade pública;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 – associações ou consórcios intermunicipais, constituídos exclusivamente por entes públicos, legalmente instituídos e signatários de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contrato de gestão com a administração pública municipal e que participem da execução de programas municipais.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31.</w:t>
      </w:r>
      <w:r w:rsidRPr="00E866CE">
        <w:rPr>
          <w:rFonts w:eastAsiaTheme="minorHAnsi"/>
          <w:color w:val="000000"/>
          <w:lang w:val="pt-BR" w:eastAsia="en-US"/>
        </w:rPr>
        <w:t xml:space="preserve"> É vedada a inclusão, na lei orçamentária e em seus créditos adicionais, de dotações a título de contribuições para entidades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privadas de fins lucrativos, ressalvadas as instituídas por lei específica no âmbito do Município que sejam destinadas aos programas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de desenvolvimento local.</w:t>
      </w:r>
    </w:p>
    <w:p w:rsidR="00252D20" w:rsidRPr="00E866CE" w:rsidRDefault="00252D20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32.</w:t>
      </w:r>
      <w:r w:rsidRPr="00E866CE">
        <w:rPr>
          <w:rFonts w:eastAsiaTheme="minorHAnsi"/>
          <w:color w:val="000000"/>
          <w:lang w:val="pt-BR" w:eastAsia="en-US"/>
        </w:rPr>
        <w:t xml:space="preserve"> É vedada a inclusão, na lei orçamentária e em seus créditos adicionais, de dotação para a realização de transferência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financeira a outro ente da federação, exceto para atender as situações que envolvam claramente o atendimento de interesses locais,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observadas as exigências do art. 25 da Lei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Complementar nº 101/2000.</w:t>
      </w:r>
    </w:p>
    <w:p w:rsidR="00665A96" w:rsidRPr="00E866CE" w:rsidRDefault="00665A96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33.</w:t>
      </w:r>
      <w:r w:rsidRPr="00E866CE">
        <w:rPr>
          <w:rFonts w:eastAsiaTheme="minorHAnsi"/>
          <w:color w:val="000000"/>
          <w:lang w:val="pt-BR" w:eastAsia="en-US"/>
        </w:rPr>
        <w:t xml:space="preserve"> As entidades beneficiadas com os recursos públicos previstos nesta Seção, a qualquer título, submeter-se-ão à fiscalização do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Poder Executivo com a finalidade de verificar o cumprimento dos objetivos para os quais receberam os recursos.</w:t>
      </w:r>
    </w:p>
    <w:p w:rsidR="00665A96" w:rsidRPr="00E866CE" w:rsidRDefault="00665A96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34.</w:t>
      </w:r>
      <w:r w:rsidRPr="00E866CE">
        <w:rPr>
          <w:rFonts w:eastAsiaTheme="minorHAnsi"/>
          <w:color w:val="000000"/>
          <w:lang w:val="pt-BR" w:eastAsia="en-US"/>
        </w:rPr>
        <w:t xml:space="preserve"> As transferências de recursos às entidades previstas nos </w:t>
      </w:r>
      <w:proofErr w:type="spellStart"/>
      <w:r w:rsidRPr="00E866CE">
        <w:rPr>
          <w:rFonts w:eastAsiaTheme="minorHAnsi"/>
          <w:color w:val="000000"/>
          <w:lang w:val="pt-BR" w:eastAsia="en-US"/>
        </w:rPr>
        <w:t>arts</w:t>
      </w:r>
      <w:proofErr w:type="spellEnd"/>
      <w:r w:rsidRPr="00E866CE">
        <w:rPr>
          <w:rFonts w:eastAsiaTheme="minorHAnsi"/>
          <w:color w:val="000000"/>
          <w:lang w:val="pt-BR" w:eastAsia="en-US"/>
        </w:rPr>
        <w:t>. 30 a 33 desta Seção deverão ser precedidas da aprovação de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plano pelo respectivo Conselho Municipal ou na inexistência deste pelo respectivo Secretário Municipal, da aprovação por parte do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Poder Legislativo e da celebração de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convênio, devendo ser observadas na elaboração de tais instrumentos as exigências do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art.116da Lei nº 8.666/1993, ou de outra Lei que vier substituí-la ou alterá-la.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lastRenderedPageBreak/>
        <w:t>§ 1º. Compete ao órgão ou entidade concedente o acompanhamento da realização do plano de trabalho executado com recursos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transferidos pelo Município.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2º. É vedada a celebração de convênio com entidade em situação irregular com o Município, em decorrência de transferência feita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anteriormente.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3º. Excetuam-se do cumprimento dos dispositivos legais a que se refere o caput deste artigo as caixas escolares da rede pública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municipal de ensino que receberem recursos diretamente do Governo Federal por meio do PDDE – Programa Dinheiro Direto na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Escola.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35.</w:t>
      </w:r>
      <w:r w:rsidRPr="00E866CE">
        <w:rPr>
          <w:rFonts w:eastAsiaTheme="minorHAnsi"/>
          <w:color w:val="000000"/>
          <w:lang w:val="pt-BR" w:eastAsia="en-US"/>
        </w:rPr>
        <w:t xml:space="preserve"> É vedada a destinação, na lei orçamentária e em seus créditos adicionais, de recursos para diretamente cobrir necessidades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de pessoas físicas, ressalvadas as que atendam as exigências do art. 26 da Lei Complementar nº 101/2000 e sejam observadas as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condições definidas na lei específica.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Parágrafo único.</w:t>
      </w:r>
      <w:r w:rsidRPr="00E866CE">
        <w:rPr>
          <w:rFonts w:eastAsiaTheme="minorHAnsi"/>
          <w:color w:val="000000"/>
          <w:lang w:val="pt-BR" w:eastAsia="en-US"/>
        </w:rPr>
        <w:t xml:space="preserve"> As normas do caput deste artigo não se aplicam a ajuda a pessoas físicas custeadas pelos recursos do Sistema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Único de Saúde.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36.</w:t>
      </w:r>
      <w:r w:rsidRPr="00E866CE">
        <w:rPr>
          <w:rFonts w:eastAsiaTheme="minorHAnsi"/>
          <w:color w:val="000000"/>
          <w:lang w:val="pt-BR" w:eastAsia="en-US"/>
        </w:rPr>
        <w:t xml:space="preserve"> A transferência de recursos financeiros de uma entidade para outra, inclusive da Prefeitura Municipal para as entidades da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Administração Indireta e para a Câmara Municipal, fica limitada ao valor previsto na lei orçamentária anual e em seus créditos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adicionais.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Parágrafo único.</w:t>
      </w:r>
      <w:r w:rsidRPr="00E866CE">
        <w:rPr>
          <w:rFonts w:eastAsiaTheme="minorHAnsi"/>
          <w:color w:val="000000"/>
          <w:lang w:val="pt-BR" w:eastAsia="en-US"/>
        </w:rPr>
        <w:t xml:space="preserve"> O aumento da transferência de recursos financeiros de uma entidade para outra somente poderá ocorrer mediante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prévia autorização legislativa, conforme determina o art. 167, inciso VI da Constituição da República.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Seção IX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Da Autorização para o Município Auxiliar no Custeio de Despesas de Competência de Outros Entes da Federação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37.</w:t>
      </w:r>
      <w:r w:rsidRPr="00E866CE">
        <w:rPr>
          <w:rFonts w:eastAsiaTheme="minorHAnsi"/>
          <w:color w:val="000000"/>
          <w:lang w:val="pt-BR" w:eastAsia="en-US"/>
        </w:rPr>
        <w:t xml:space="preserve"> É vedada a inclusão, na lei orçamentária e em seus créditos adicionais, de dotações para que o Município contribua para o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custeio de despesas de competência de outro ente da federação, ressalvadas as autorizadas mediante lei específica e que sejam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destinadas ao atendimento das situações que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envolvam claramente o interesse local.</w:t>
      </w:r>
    </w:p>
    <w:p w:rsidR="00252D20" w:rsidRPr="00E866CE" w:rsidRDefault="00252D20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Parágrafo único.</w:t>
      </w:r>
      <w:r w:rsidRPr="00E866CE">
        <w:rPr>
          <w:rFonts w:eastAsiaTheme="minorHAnsi"/>
          <w:color w:val="000000"/>
          <w:lang w:val="pt-BR" w:eastAsia="en-US"/>
        </w:rPr>
        <w:t xml:space="preserve"> A realização da despesa definida no caput deste artigo deverá ser precedida da aprovação de plano de trabalho e da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celebração de convênio, de acordo com o art. 116 da Lei nº 8.666/1993.</w:t>
      </w:r>
    </w:p>
    <w:p w:rsidR="00665A96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Seção X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Dos Parâmetros para a Elaboração da Programação Financeira e do Cronograma Mensal de Desembolso.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38.</w:t>
      </w:r>
      <w:r w:rsidRPr="00E866CE">
        <w:rPr>
          <w:rFonts w:eastAsiaTheme="minorHAnsi"/>
          <w:color w:val="000000"/>
          <w:lang w:val="pt-BR" w:eastAsia="en-US"/>
        </w:rPr>
        <w:t xml:space="preserve"> O Poder Executivo estabelecerá por ato próprio, até 30 (trinta) dias após a public</w:t>
      </w:r>
      <w:r w:rsidR="00E8237A" w:rsidRPr="00E866CE">
        <w:rPr>
          <w:rFonts w:eastAsiaTheme="minorHAnsi"/>
          <w:color w:val="000000"/>
          <w:lang w:val="pt-BR" w:eastAsia="en-US"/>
        </w:rPr>
        <w:t>ação da lei orçamentária de 2018</w:t>
      </w:r>
      <w:r w:rsidRPr="00E866CE">
        <w:rPr>
          <w:rFonts w:eastAsiaTheme="minorHAnsi"/>
          <w:color w:val="000000"/>
          <w:lang w:val="pt-BR" w:eastAsia="en-US"/>
        </w:rPr>
        <w:t>, as metas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bimestrais de arrecadação, a programação financeira e o cronograma mensal de desembolso, respectivamente, nos termos dos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arts.13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e 8º da Lei Complementar nº 101/2000.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lastRenderedPageBreak/>
        <w:t>§ 1º. Para atender ao caput deste artigo, as entidades da administração indireta e o Poder Legislativo encaminharão ao Setor de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Planejamento e Contabilidade do Município, até 15 quinze dias após a publicação da lei orç</w:t>
      </w:r>
      <w:r w:rsidR="00E8237A" w:rsidRPr="00E866CE">
        <w:rPr>
          <w:rFonts w:eastAsiaTheme="minorHAnsi"/>
          <w:color w:val="000000"/>
          <w:lang w:val="pt-BR" w:eastAsia="en-US"/>
        </w:rPr>
        <w:t>amentária de 2018</w:t>
      </w:r>
      <w:r w:rsidRPr="00E866CE">
        <w:rPr>
          <w:rFonts w:eastAsiaTheme="minorHAnsi"/>
          <w:color w:val="000000"/>
          <w:lang w:val="pt-BR" w:eastAsia="en-US"/>
        </w:rPr>
        <w:t>, os seguintes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demonstrativos: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 – as metas mensais de arrecadação de receitas, de forma a atender o disposto no art. 13 da Lei Complementar nº 101/2000;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 – a programação financeira das despesas, nos termos do art. 8º da Lei Complementar nº 101/2000;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III – o cronograma mensal de desembolso, incluídos os pagamentos dos restos a pagar, nos termos do art. 8º da Lei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Complementarnº101/2000.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2º. O Poder Executivo deverá dar publicidade às metas bimestrais de arrecadação, à programação financeira e ao cronograma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mensal de desembolso, no órgão oficial de publicação do Município até 30 (trinta) dias após a publicação da lei orçamentária de 201</w:t>
      </w:r>
      <w:r w:rsidR="00E8237A" w:rsidRPr="00E866CE">
        <w:rPr>
          <w:rFonts w:eastAsiaTheme="minorHAnsi"/>
          <w:color w:val="000000"/>
          <w:lang w:val="pt-BR" w:eastAsia="en-US"/>
        </w:rPr>
        <w:t>8</w:t>
      </w:r>
      <w:r w:rsidRPr="00E866CE">
        <w:rPr>
          <w:rFonts w:eastAsiaTheme="minorHAnsi"/>
          <w:color w:val="000000"/>
          <w:lang w:val="pt-BR" w:eastAsia="en-US"/>
        </w:rPr>
        <w:t>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3º. A programação financeira e o cronograma mensal de desembolso, de que trata o caput deste artigo, deverão ser elaborados de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forma a garantir o cumprimento da meta de resultado primário estabelecida nesta Lei.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Seção XI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Da Definição de Critérios para Início de Novos Projetos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39.</w:t>
      </w:r>
      <w:r w:rsidRPr="00E866CE">
        <w:rPr>
          <w:rFonts w:eastAsiaTheme="minorHAnsi"/>
          <w:color w:val="000000"/>
          <w:lang w:val="pt-BR" w:eastAsia="en-US"/>
        </w:rPr>
        <w:t xml:space="preserve"> Além da observância das metas e prioridades definidas nos termos do artigo 2º desta</w:t>
      </w:r>
      <w:r w:rsidR="00E8237A" w:rsidRPr="00E866CE">
        <w:rPr>
          <w:rFonts w:eastAsiaTheme="minorHAnsi"/>
          <w:color w:val="000000"/>
          <w:lang w:val="pt-BR" w:eastAsia="en-US"/>
        </w:rPr>
        <w:t xml:space="preserve"> Lei, a lei orçamentária de 2018</w:t>
      </w:r>
      <w:r w:rsidRPr="00E866CE">
        <w:rPr>
          <w:rFonts w:eastAsiaTheme="minorHAnsi"/>
          <w:color w:val="000000"/>
          <w:lang w:val="pt-BR" w:eastAsia="en-US"/>
        </w:rPr>
        <w:t xml:space="preserve"> e seus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créditos adicionais, observado o disposto no art. 45 da Lei Complementar nº 101/2000, somente incluirão projetos novos se: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 xml:space="preserve">I – estiverem compatíveis com o Plano Plurianual de </w:t>
      </w:r>
      <w:r w:rsidR="00E8237A" w:rsidRPr="00E866CE">
        <w:rPr>
          <w:rFonts w:eastAsiaTheme="minorHAnsi"/>
          <w:color w:val="000000"/>
          <w:lang w:val="pt-BR" w:eastAsia="en-US"/>
        </w:rPr>
        <w:t>2018-2021</w:t>
      </w:r>
      <w:r w:rsidRPr="00E866CE">
        <w:rPr>
          <w:rFonts w:eastAsiaTheme="minorHAnsi"/>
          <w:color w:val="000000"/>
          <w:lang w:val="pt-BR" w:eastAsia="en-US"/>
        </w:rPr>
        <w:t xml:space="preserve"> e com as normas desta Lei;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 – as dotações consignadas às obras já iniciadas forem suficientes para o atendimento de seu cronograma físico-financeiro;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III – estiverem preservados os recursos necessários à conservação do patrimônio público;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Parágrafo único.</w:t>
      </w:r>
      <w:r w:rsidRPr="00E866CE">
        <w:rPr>
          <w:rFonts w:eastAsiaTheme="minorHAnsi"/>
          <w:color w:val="000000"/>
          <w:lang w:val="pt-BR" w:eastAsia="en-US"/>
        </w:rPr>
        <w:t xml:space="preserve"> Considera-se projeto em andamento para os efeitos desta Lei, aquele cuja execução iniciar-se até a data de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 xml:space="preserve">encaminhamento </w:t>
      </w:r>
      <w:r w:rsidR="00E8237A" w:rsidRPr="00E866CE">
        <w:rPr>
          <w:rFonts w:eastAsiaTheme="minorHAnsi"/>
          <w:color w:val="000000"/>
          <w:lang w:val="pt-BR" w:eastAsia="en-US"/>
        </w:rPr>
        <w:t>da proposta orçamentária de 2018</w:t>
      </w:r>
      <w:r w:rsidRPr="00E866CE">
        <w:rPr>
          <w:rFonts w:eastAsiaTheme="minorHAnsi"/>
          <w:color w:val="000000"/>
          <w:lang w:val="pt-BR" w:eastAsia="en-US"/>
        </w:rPr>
        <w:t>, cujo cronograma de execução ultrapass</w:t>
      </w:r>
      <w:r w:rsidR="00E8237A" w:rsidRPr="00E866CE">
        <w:rPr>
          <w:rFonts w:eastAsiaTheme="minorHAnsi"/>
          <w:color w:val="000000"/>
          <w:lang w:val="pt-BR" w:eastAsia="en-US"/>
        </w:rPr>
        <w:t>e o término do exercício de 2017</w:t>
      </w:r>
      <w:r w:rsidRPr="00E866CE">
        <w:rPr>
          <w:rFonts w:eastAsiaTheme="minorHAnsi"/>
          <w:color w:val="000000"/>
          <w:lang w:val="pt-BR" w:eastAsia="en-US"/>
        </w:rPr>
        <w:t>.</w:t>
      </w:r>
    </w:p>
    <w:p w:rsidR="001B5657" w:rsidRPr="00E866CE" w:rsidRDefault="001B5657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Seção XII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Da Definição das Despesas Consideradas Irrelevantes</w:t>
      </w:r>
    </w:p>
    <w:p w:rsidR="00252D20" w:rsidRPr="00E866CE" w:rsidRDefault="00252D20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40.</w:t>
      </w:r>
      <w:r w:rsidRPr="00E866CE">
        <w:rPr>
          <w:rFonts w:eastAsiaTheme="minorHAnsi"/>
          <w:color w:val="000000"/>
          <w:lang w:val="pt-BR" w:eastAsia="en-US"/>
        </w:rPr>
        <w:t xml:space="preserve"> Para fins do disposto no § 3º do art. 16 da Lei Complementar nº 101/2000, são consideradas despesas irrelevantes aquelas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cujo valor não ultrapasse os limites previstos nos incisos I e II do art. 24 da Lei nº 8.666/1993, nos casos, respectivamente, de obras e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serviços de engenharia e de outros serviços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e compras.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Seção XIII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Do Incentivo à Participação Popular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41.</w:t>
      </w:r>
      <w:r w:rsidRPr="00E866CE">
        <w:rPr>
          <w:rFonts w:eastAsiaTheme="minorHAnsi"/>
          <w:color w:val="000000"/>
          <w:lang w:val="pt-BR" w:eastAsia="en-US"/>
        </w:rPr>
        <w:t xml:space="preserve"> O projeto de lei orçamentária do Município, relativo ao exercício financeiro de 201</w:t>
      </w:r>
      <w:r w:rsidR="00EF77E6">
        <w:rPr>
          <w:rFonts w:eastAsiaTheme="minorHAnsi"/>
          <w:color w:val="000000"/>
          <w:lang w:val="pt-BR" w:eastAsia="en-US"/>
        </w:rPr>
        <w:t>8</w:t>
      </w:r>
      <w:bookmarkStart w:id="0" w:name="_GoBack"/>
      <w:bookmarkEnd w:id="0"/>
      <w:r w:rsidRPr="00E866CE">
        <w:rPr>
          <w:rFonts w:eastAsiaTheme="minorHAnsi"/>
          <w:color w:val="000000"/>
          <w:lang w:val="pt-BR" w:eastAsia="en-US"/>
        </w:rPr>
        <w:t>, deverá assegurar a transparência na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elaboração e execução do orçamento.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Parágrafo único.</w:t>
      </w:r>
      <w:r w:rsidRPr="00E866CE">
        <w:rPr>
          <w:rFonts w:eastAsiaTheme="minorHAnsi"/>
          <w:color w:val="000000"/>
          <w:lang w:val="pt-BR" w:eastAsia="en-US"/>
        </w:rPr>
        <w:t xml:space="preserve"> O princípio da transparência implica, além da observância do princípio constitucional da publicidade, na utilização dos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meios disponíveis para garantir o efetivo acesso dos munícipes às informações relativas ao orçamento.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42.</w:t>
      </w:r>
      <w:r w:rsidRPr="00E866CE">
        <w:rPr>
          <w:rFonts w:eastAsiaTheme="minorHAnsi"/>
          <w:color w:val="000000"/>
          <w:lang w:val="pt-BR" w:eastAsia="en-US"/>
        </w:rPr>
        <w:t xml:space="preserve"> Será assegurada ao cidadão a participação nas audiências públicas para: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 xml:space="preserve">I – elaboração </w:t>
      </w:r>
      <w:r w:rsidR="00E8237A" w:rsidRPr="00E866CE">
        <w:rPr>
          <w:rFonts w:eastAsiaTheme="minorHAnsi"/>
          <w:color w:val="000000"/>
          <w:lang w:val="pt-BR" w:eastAsia="en-US"/>
        </w:rPr>
        <w:t>da proposta orçamentária de 2018</w:t>
      </w:r>
      <w:r w:rsidRPr="00E866CE">
        <w:rPr>
          <w:rFonts w:eastAsiaTheme="minorHAnsi"/>
          <w:color w:val="000000"/>
          <w:lang w:val="pt-BR" w:eastAsia="en-US"/>
        </w:rPr>
        <w:t>, mediante regular processo de consulta;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 – avaliação das metas fiscais, conforme definido no art. 9º, § 4º, da Lei Complementar nº 101/2000, ocasião em que o Poder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Executivo demonstrará o comportamento das metas previstas nesta Lei.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Seção XIV</w:t>
      </w:r>
    </w:p>
    <w:p w:rsidR="00790541" w:rsidRPr="00E866CE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Das Disposições Gerais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43.</w:t>
      </w:r>
      <w:r w:rsidRPr="00E866CE">
        <w:rPr>
          <w:rFonts w:eastAsiaTheme="minorHAnsi"/>
          <w:color w:val="000000"/>
          <w:lang w:val="pt-BR" w:eastAsia="en-US"/>
        </w:rPr>
        <w:t xml:space="preserve"> O Poder Executivo poderá, mediante decreto, transpor, remanejar, transferir ou utilizar, total ou parcialmente, as dotações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orçamentárias aprov</w:t>
      </w:r>
      <w:r w:rsidR="00E8237A" w:rsidRPr="00E866CE">
        <w:rPr>
          <w:rFonts w:eastAsiaTheme="minorHAnsi"/>
          <w:color w:val="000000"/>
          <w:lang w:val="pt-BR" w:eastAsia="en-US"/>
        </w:rPr>
        <w:t>adas na lei orçamentária de 2018</w:t>
      </w:r>
      <w:r w:rsidRPr="00E866CE">
        <w:rPr>
          <w:rFonts w:eastAsiaTheme="minorHAnsi"/>
          <w:color w:val="000000"/>
          <w:lang w:val="pt-BR" w:eastAsia="en-US"/>
        </w:rPr>
        <w:t xml:space="preserve"> e em seus créditos adicionais, em decorrência de extinção, transformação,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transferência, incorporação ou desmembramento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de órgãos e entidades, bem como de alterações de suas competências ou atribuições, mantida a estrutura programática, expressa por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 xml:space="preserve">categoria de programação, conforme definida no art. </w:t>
      </w:r>
      <w:proofErr w:type="gramStart"/>
      <w:r w:rsidRPr="00E866CE">
        <w:rPr>
          <w:rFonts w:eastAsiaTheme="minorHAnsi"/>
          <w:color w:val="000000"/>
          <w:lang w:val="pt-BR" w:eastAsia="en-US"/>
        </w:rPr>
        <w:t>3º,</w:t>
      </w:r>
      <w:proofErr w:type="gramEnd"/>
      <w:r w:rsidRPr="00E866CE">
        <w:rPr>
          <w:rFonts w:eastAsiaTheme="minorHAnsi"/>
          <w:color w:val="000000"/>
          <w:lang w:val="pt-BR" w:eastAsia="en-US"/>
        </w:rPr>
        <w:t>desta Lei.</w:t>
      </w:r>
    </w:p>
    <w:p w:rsidR="00665A96" w:rsidRPr="00E866CE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1º. As categorias de programação, aprov</w:t>
      </w:r>
      <w:r w:rsidR="00E8237A" w:rsidRPr="00E866CE">
        <w:rPr>
          <w:rFonts w:eastAsiaTheme="minorHAnsi"/>
          <w:color w:val="000000"/>
          <w:lang w:val="pt-BR" w:eastAsia="en-US"/>
        </w:rPr>
        <w:t>adas na lei orçamentária de 2018</w:t>
      </w:r>
      <w:r w:rsidRPr="00E866CE">
        <w:rPr>
          <w:rFonts w:eastAsiaTheme="minorHAnsi"/>
          <w:color w:val="000000"/>
          <w:lang w:val="pt-BR" w:eastAsia="en-US"/>
        </w:rPr>
        <w:t xml:space="preserve"> e em seus créditos adicionais, poderão ser modificadas,</w:t>
      </w:r>
      <w:r w:rsidR="00665A96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por meio de decreto, para atender às necessidades de execução, desde que verificada a inviabilidade técnica, operacional ou</w:t>
      </w:r>
      <w:r w:rsidR="00AB2532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econômica da execução do crédito, criando, quando</w:t>
      </w:r>
      <w:r w:rsidR="00AB2532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necessário, novas naturezas de despesa.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2º As transposições, remanejamentos ou transferências poderão ocorrer também entre dotações orçamentárias constantes do</w:t>
      </w:r>
      <w:r w:rsidR="00AB2532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mesmo Projeto, Atividade ou Operação Especial e, em casos específicos e devidamente justificados, dentro do mesmo Programa</w:t>
      </w:r>
      <w:r w:rsidR="00AB2532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constante do Plano Plurianual, por meio de Decreto</w:t>
      </w:r>
      <w:r w:rsidR="00AB2532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do Poder Executivo.</w:t>
      </w:r>
    </w:p>
    <w:p w:rsidR="00AB2532" w:rsidRPr="00E866CE" w:rsidRDefault="00AB2532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44.</w:t>
      </w:r>
      <w:r w:rsidRPr="00E866CE">
        <w:rPr>
          <w:rFonts w:eastAsiaTheme="minorHAnsi"/>
          <w:color w:val="000000"/>
          <w:lang w:val="pt-BR" w:eastAsia="en-US"/>
        </w:rPr>
        <w:t xml:space="preserve"> Durante a execução o</w:t>
      </w:r>
      <w:r w:rsidR="00E8237A" w:rsidRPr="00E866CE">
        <w:rPr>
          <w:rFonts w:eastAsiaTheme="minorHAnsi"/>
          <w:color w:val="000000"/>
          <w:lang w:val="pt-BR" w:eastAsia="en-US"/>
        </w:rPr>
        <w:t>rçamentária do exercício de 2018</w:t>
      </w:r>
      <w:r w:rsidRPr="00E866CE">
        <w:rPr>
          <w:rFonts w:eastAsiaTheme="minorHAnsi"/>
          <w:color w:val="000000"/>
          <w:lang w:val="pt-BR" w:eastAsia="en-US"/>
        </w:rPr>
        <w:t>, fica o Poder Executivo autorizado a suplementar recursos até o limite</w:t>
      </w:r>
      <w:r w:rsidR="00AB2532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de 20% (vinte por cento) do total da despesa fixada na Lei Orçamentária.</w:t>
      </w:r>
    </w:p>
    <w:p w:rsidR="00AB2532" w:rsidRPr="00E866CE" w:rsidRDefault="00AB2532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 xml:space="preserve">Art. 45. </w:t>
      </w:r>
      <w:r w:rsidRPr="00E866CE">
        <w:rPr>
          <w:rFonts w:eastAsiaTheme="minorHAnsi"/>
          <w:color w:val="000000"/>
          <w:lang w:val="pt-BR" w:eastAsia="en-US"/>
        </w:rPr>
        <w:t>A abertura de créditos suplementares e especiais dependerá de prévia autorização legislativa e da existência de recursos</w:t>
      </w:r>
      <w:r w:rsidR="00AB2532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disponíveis para cobrir a despesa, nos termos da Lei nº 4.320/1964 e da Constituição da República.</w:t>
      </w:r>
    </w:p>
    <w:p w:rsidR="00252D20" w:rsidRPr="00E866CE" w:rsidRDefault="00252D20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1º. Acompanharão os projetos de lei relativos a créditos adicionais e suplementares exposições de motivos circunstanciadas que os</w:t>
      </w:r>
      <w:r w:rsidR="00AB2532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 xml:space="preserve">justifiquem e que indiquem as </w:t>
      </w:r>
      <w:proofErr w:type="spellStart"/>
      <w:r w:rsidRPr="00E866CE">
        <w:rPr>
          <w:rFonts w:eastAsiaTheme="minorHAnsi"/>
          <w:color w:val="000000"/>
          <w:lang w:val="pt-BR" w:eastAsia="en-US"/>
        </w:rPr>
        <w:t>conseqüências</w:t>
      </w:r>
      <w:proofErr w:type="spellEnd"/>
      <w:r w:rsidRPr="00E866CE">
        <w:rPr>
          <w:rFonts w:eastAsiaTheme="minorHAnsi"/>
          <w:color w:val="000000"/>
          <w:lang w:val="pt-BR" w:eastAsia="en-US"/>
        </w:rPr>
        <w:t xml:space="preserve"> dos cancelamentos de dotações propostos.</w:t>
      </w:r>
    </w:p>
    <w:p w:rsidR="00AB2532" w:rsidRPr="00E866CE" w:rsidRDefault="00AB2532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46.</w:t>
      </w:r>
      <w:r w:rsidRPr="00E866CE">
        <w:rPr>
          <w:rFonts w:eastAsiaTheme="minorHAnsi"/>
          <w:color w:val="000000"/>
          <w:lang w:val="pt-BR" w:eastAsia="en-US"/>
        </w:rPr>
        <w:t xml:space="preserve"> A reabertura dos créditos especiais e extraordinários, conforme disposto no art. 167, § 2º, da Constituição da República, será</w:t>
      </w:r>
      <w:r w:rsidR="00AB2532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efetivada mediante decreto do Prefeito Municipal, utilizando os recursos previstos no art. 43 da Lei nº 4.320/1964.</w:t>
      </w:r>
    </w:p>
    <w:p w:rsidR="00AB2532" w:rsidRPr="00E866CE" w:rsidRDefault="00AB2532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lastRenderedPageBreak/>
        <w:t>Art. 47.</w:t>
      </w:r>
      <w:r w:rsidRPr="00E866CE">
        <w:rPr>
          <w:rFonts w:eastAsiaTheme="minorHAnsi"/>
          <w:color w:val="000000"/>
          <w:lang w:val="pt-BR" w:eastAsia="en-US"/>
        </w:rPr>
        <w:t xml:space="preserve"> O Poder Executivo poderá encaminhar mensagem ao Poder Legislativo para propor modificações no projeto de lei</w:t>
      </w:r>
      <w:r w:rsidR="00AB2532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orçamentária anual, enquanto não iniciada a sua votação, no tocante as partes cuja alteração é proposta.</w:t>
      </w:r>
      <w:r w:rsidR="00AB2532" w:rsidRPr="00E866CE">
        <w:rPr>
          <w:rFonts w:eastAsiaTheme="minorHAnsi"/>
          <w:color w:val="000000"/>
          <w:lang w:val="pt-BR" w:eastAsia="en-US"/>
        </w:rPr>
        <w:t xml:space="preserve"> </w:t>
      </w:r>
    </w:p>
    <w:p w:rsidR="00AB2532" w:rsidRPr="00E866CE" w:rsidRDefault="00AB2532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48.</w:t>
      </w:r>
      <w:r w:rsidRPr="00E866CE">
        <w:rPr>
          <w:rFonts w:eastAsiaTheme="minorHAnsi"/>
          <w:color w:val="000000"/>
          <w:lang w:val="pt-BR" w:eastAsia="en-US"/>
        </w:rPr>
        <w:t xml:space="preserve"> Se o projeto de lei orçamentária de 201</w:t>
      </w:r>
      <w:r w:rsidR="00E8237A" w:rsidRPr="00E866CE">
        <w:rPr>
          <w:rFonts w:eastAsiaTheme="minorHAnsi"/>
          <w:color w:val="000000"/>
          <w:lang w:val="pt-BR" w:eastAsia="en-US"/>
        </w:rPr>
        <w:t>8</w:t>
      </w:r>
      <w:r w:rsidRPr="00E866CE">
        <w:rPr>
          <w:rFonts w:eastAsiaTheme="minorHAnsi"/>
          <w:color w:val="000000"/>
          <w:lang w:val="pt-BR" w:eastAsia="en-US"/>
        </w:rPr>
        <w:t xml:space="preserve"> não for sancionado pelo Prefeito até 31 de dezembro de 201</w:t>
      </w:r>
      <w:r w:rsidR="00E8237A" w:rsidRPr="00E866CE">
        <w:rPr>
          <w:rFonts w:eastAsiaTheme="minorHAnsi"/>
          <w:color w:val="000000"/>
          <w:lang w:val="pt-BR" w:eastAsia="en-US"/>
        </w:rPr>
        <w:t>7</w:t>
      </w:r>
      <w:r w:rsidRPr="00E866CE">
        <w:rPr>
          <w:rFonts w:eastAsiaTheme="minorHAnsi"/>
          <w:color w:val="000000"/>
          <w:lang w:val="pt-BR" w:eastAsia="en-US"/>
        </w:rPr>
        <w:t>, a programação dele</w:t>
      </w:r>
      <w:r w:rsidR="00AB2532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constante poderá ser executada para o atendimento das seguintes despesas:</w:t>
      </w:r>
    </w:p>
    <w:p w:rsidR="00AB2532" w:rsidRPr="00E866CE" w:rsidRDefault="00AB2532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 – pessoal e encargos sociais;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 – benefícios previdenciários;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III – amortização, juros e encargos da dívida;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IV – PIS-PASEP;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 xml:space="preserve">V – demais despesas que constituem obrigações constitucionais ou legais do Município; </w:t>
      </w:r>
      <w:proofErr w:type="gramStart"/>
      <w:r w:rsidRPr="00E866CE">
        <w:rPr>
          <w:rFonts w:eastAsiaTheme="minorHAnsi"/>
          <w:color w:val="000000"/>
          <w:lang w:val="pt-BR" w:eastAsia="en-US"/>
        </w:rPr>
        <w:t>e</w:t>
      </w:r>
      <w:proofErr w:type="gramEnd"/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VI – outras despesas correntes de caráter inadiável.</w:t>
      </w:r>
    </w:p>
    <w:p w:rsidR="00AB2532" w:rsidRPr="00E866CE" w:rsidRDefault="00AB2532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1º As despesas descritas no inciso VI deste artigo estão limitadas à 1/12 (um doze avos) do total de cada ação prevista no projeto de</w:t>
      </w:r>
      <w:r w:rsidR="00AB2532" w:rsidRPr="00E866CE">
        <w:rPr>
          <w:rFonts w:eastAsiaTheme="minorHAnsi"/>
          <w:color w:val="000000"/>
          <w:lang w:val="pt-BR" w:eastAsia="en-US"/>
        </w:rPr>
        <w:t xml:space="preserve"> </w:t>
      </w:r>
      <w:r w:rsidR="00E8237A" w:rsidRPr="00E866CE">
        <w:rPr>
          <w:rFonts w:eastAsiaTheme="minorHAnsi"/>
          <w:color w:val="000000"/>
          <w:lang w:val="pt-BR" w:eastAsia="en-US"/>
        </w:rPr>
        <w:t>lei orçamentária de 2018</w:t>
      </w:r>
      <w:r w:rsidRPr="00E866CE">
        <w:rPr>
          <w:rFonts w:eastAsiaTheme="minorHAnsi"/>
          <w:color w:val="000000"/>
          <w:lang w:val="pt-BR" w:eastAsia="en-US"/>
        </w:rPr>
        <w:t>, multiplicado pelo número de meses decorridos até a sanção da respectiva lei.</w:t>
      </w:r>
    </w:p>
    <w:p w:rsidR="00790541" w:rsidRPr="00E866CE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color w:val="000000"/>
          <w:lang w:val="pt-BR" w:eastAsia="en-US"/>
        </w:rPr>
        <w:t>§ 2º Na execução de outras despesas correntes de caráter inadiável, a que se refere o inciso VI do caput, o ordenador de despesa</w:t>
      </w:r>
      <w:r w:rsidR="00AB2532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 xml:space="preserve">poderá considerar os valores constantes do projeto de lei </w:t>
      </w:r>
      <w:r w:rsidR="00E8237A" w:rsidRPr="00E866CE">
        <w:rPr>
          <w:rFonts w:eastAsiaTheme="minorHAnsi"/>
          <w:color w:val="000000"/>
          <w:lang w:val="pt-BR" w:eastAsia="en-US"/>
        </w:rPr>
        <w:t>orçamentária de 2018</w:t>
      </w:r>
      <w:r w:rsidRPr="00E866CE">
        <w:rPr>
          <w:rFonts w:eastAsiaTheme="minorHAnsi"/>
          <w:color w:val="000000"/>
          <w:lang w:val="pt-BR" w:eastAsia="en-US"/>
        </w:rPr>
        <w:t xml:space="preserve"> para fins do cumprimento do disposto no art. 16 da Lei</w:t>
      </w:r>
      <w:r w:rsidR="00AB2532" w:rsidRPr="00E866CE">
        <w:rPr>
          <w:rFonts w:eastAsiaTheme="minorHAnsi"/>
          <w:color w:val="000000"/>
          <w:lang w:val="pt-BR" w:eastAsia="en-US"/>
        </w:rPr>
        <w:t xml:space="preserve"> </w:t>
      </w:r>
      <w:r w:rsidRPr="00E866CE">
        <w:rPr>
          <w:rFonts w:eastAsiaTheme="minorHAnsi"/>
          <w:color w:val="000000"/>
          <w:lang w:val="pt-BR" w:eastAsia="en-US"/>
        </w:rPr>
        <w:t>Complementar nº 101/2000.</w:t>
      </w:r>
    </w:p>
    <w:p w:rsidR="00AB2532" w:rsidRPr="00E866CE" w:rsidRDefault="00AB2532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E8237A" w:rsidRPr="00E866CE" w:rsidRDefault="00E8237A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 xml:space="preserve">Art. 49. </w:t>
      </w:r>
      <w:r w:rsidRPr="00E866CE">
        <w:rPr>
          <w:rFonts w:eastAsiaTheme="minorHAnsi"/>
          <w:color w:val="000000"/>
          <w:lang w:val="pt-BR" w:eastAsia="en-US"/>
        </w:rPr>
        <w:t xml:space="preserve">Os anexos da LDO 2018 só serão encaminhados à essa egrégia Casa Legislativa para apreciação, após a elaboração do PPA 2018-2021. </w:t>
      </w:r>
    </w:p>
    <w:p w:rsidR="00E8237A" w:rsidRPr="00E866CE" w:rsidRDefault="00E8237A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E866CE" w:rsidRDefault="00E8237A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E866CE">
        <w:rPr>
          <w:rFonts w:eastAsiaTheme="minorHAnsi"/>
          <w:b/>
          <w:color w:val="000000"/>
          <w:lang w:val="pt-BR" w:eastAsia="en-US"/>
        </w:rPr>
        <w:t>Art. 50</w:t>
      </w:r>
      <w:r w:rsidR="00790541" w:rsidRPr="00E866CE">
        <w:rPr>
          <w:rFonts w:eastAsiaTheme="minorHAnsi"/>
          <w:b/>
          <w:color w:val="000000"/>
          <w:lang w:val="pt-BR" w:eastAsia="en-US"/>
        </w:rPr>
        <w:t>.</w:t>
      </w:r>
      <w:r w:rsidR="00790541" w:rsidRPr="00E866CE">
        <w:rPr>
          <w:rFonts w:eastAsiaTheme="minorHAnsi"/>
          <w:color w:val="000000"/>
          <w:lang w:val="pt-BR" w:eastAsia="en-US"/>
        </w:rPr>
        <w:t xml:space="preserve"> Esta Lei entra em vigor na data de sua publicação, revogando-se as disposições em contrário.</w:t>
      </w:r>
    </w:p>
    <w:p w:rsidR="00E8237A" w:rsidRPr="00E866CE" w:rsidRDefault="00E8237A" w:rsidP="00AB2532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</w:p>
    <w:p w:rsidR="00790541" w:rsidRPr="00E866CE" w:rsidRDefault="001B5657" w:rsidP="00AB2532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>
        <w:rPr>
          <w:rFonts w:eastAsiaTheme="minorHAnsi"/>
          <w:color w:val="000000"/>
          <w:lang w:val="pt-BR" w:eastAsia="en-US"/>
        </w:rPr>
        <w:t>Moema/MG, 29</w:t>
      </w:r>
      <w:r w:rsidR="00E8237A" w:rsidRPr="00E866CE">
        <w:rPr>
          <w:rFonts w:eastAsiaTheme="minorHAnsi"/>
          <w:color w:val="000000"/>
          <w:lang w:val="pt-BR" w:eastAsia="en-US"/>
        </w:rPr>
        <w:t xml:space="preserve"> de </w:t>
      </w:r>
      <w:r>
        <w:rPr>
          <w:rFonts w:eastAsiaTheme="minorHAnsi"/>
          <w:color w:val="000000"/>
          <w:lang w:val="pt-BR" w:eastAsia="en-US"/>
        </w:rPr>
        <w:t>junho</w:t>
      </w:r>
      <w:r w:rsidR="00E8237A" w:rsidRPr="00E866CE">
        <w:rPr>
          <w:rFonts w:eastAsiaTheme="minorHAnsi"/>
          <w:color w:val="000000"/>
          <w:lang w:val="pt-BR" w:eastAsia="en-US"/>
        </w:rPr>
        <w:t xml:space="preserve"> de 2017</w:t>
      </w:r>
      <w:r>
        <w:rPr>
          <w:rFonts w:eastAsiaTheme="minorHAnsi"/>
          <w:color w:val="000000"/>
          <w:lang w:val="pt-BR" w:eastAsia="en-US"/>
        </w:rPr>
        <w:t>.</w:t>
      </w:r>
    </w:p>
    <w:p w:rsidR="00AB2532" w:rsidRPr="00E866CE" w:rsidRDefault="00AB2532" w:rsidP="00AB2532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</w:p>
    <w:p w:rsidR="00AB2532" w:rsidRPr="00E866CE" w:rsidRDefault="00AB2532" w:rsidP="00AB2532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</w:p>
    <w:p w:rsidR="00AB2532" w:rsidRPr="00E866CE" w:rsidRDefault="00AB2532" w:rsidP="00AB2532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</w:p>
    <w:p w:rsidR="00790541" w:rsidRPr="00E866CE" w:rsidRDefault="00790541" w:rsidP="00AB2532">
      <w:pPr>
        <w:autoSpaceDE w:val="0"/>
        <w:autoSpaceDN w:val="0"/>
        <w:adjustRightInd w:val="0"/>
        <w:jc w:val="center"/>
        <w:rPr>
          <w:rFonts w:eastAsiaTheme="minorHAnsi"/>
          <w:i/>
          <w:color w:val="000000"/>
          <w:lang w:val="pt-BR" w:eastAsia="en-US"/>
        </w:rPr>
      </w:pPr>
      <w:proofErr w:type="spellStart"/>
      <w:r w:rsidRPr="00E866CE">
        <w:rPr>
          <w:rFonts w:eastAsiaTheme="minorHAnsi"/>
          <w:i/>
          <w:color w:val="000000"/>
          <w:lang w:val="pt-BR" w:eastAsia="en-US"/>
        </w:rPr>
        <w:t>Julvan</w:t>
      </w:r>
      <w:proofErr w:type="spellEnd"/>
      <w:r w:rsidRPr="00E866CE">
        <w:rPr>
          <w:rFonts w:eastAsiaTheme="minorHAnsi"/>
          <w:i/>
          <w:color w:val="000000"/>
          <w:lang w:val="pt-BR" w:eastAsia="en-US"/>
        </w:rPr>
        <w:t xml:space="preserve"> Rezende Araújo Lacerda</w:t>
      </w:r>
    </w:p>
    <w:p w:rsidR="00E178A1" w:rsidRPr="00E866CE" w:rsidRDefault="00790541" w:rsidP="00AB2532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E866CE">
        <w:rPr>
          <w:rFonts w:eastAsiaTheme="minorHAnsi"/>
          <w:i/>
          <w:color w:val="000000"/>
          <w:lang w:val="pt-BR" w:eastAsia="en-US"/>
        </w:rPr>
        <w:t>Prefeito Municipal</w:t>
      </w:r>
    </w:p>
    <w:sectPr w:rsidR="00E178A1" w:rsidRPr="00E866CE" w:rsidSect="006848BF">
      <w:footerReference w:type="default" r:id="rId7"/>
      <w:pgSz w:w="11906" w:h="16838" w:code="9"/>
      <w:pgMar w:top="2835" w:right="1134" w:bottom="567" w:left="1701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288" w:rsidRDefault="00B13288" w:rsidP="001B5657">
      <w:r>
        <w:separator/>
      </w:r>
    </w:p>
  </w:endnote>
  <w:endnote w:type="continuationSeparator" w:id="0">
    <w:p w:rsidR="00B13288" w:rsidRDefault="00B13288" w:rsidP="001B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816555"/>
      <w:docPartObj>
        <w:docPartGallery w:val="Page Numbers (Bottom of Page)"/>
        <w:docPartUnique/>
      </w:docPartObj>
    </w:sdtPr>
    <w:sdtContent>
      <w:sdt>
        <w:sdtPr>
          <w:id w:val="-1802145134"/>
          <w:docPartObj>
            <w:docPartGallery w:val="Page Numbers (Top of Page)"/>
            <w:docPartUnique/>
          </w:docPartObj>
        </w:sdtPr>
        <w:sdtContent>
          <w:p w:rsidR="00B13288" w:rsidRDefault="00B13288">
            <w:pPr>
              <w:pStyle w:val="Rodap"/>
              <w:jc w:val="right"/>
            </w:pPr>
            <w:r w:rsidRPr="001B5657">
              <w:rPr>
                <w:lang w:val="pt-BR"/>
              </w:rPr>
              <w:t xml:space="preserve">Página </w:t>
            </w:r>
            <w:r w:rsidRPr="001B5657">
              <w:rPr>
                <w:b/>
                <w:bCs/>
              </w:rPr>
              <w:fldChar w:fldCharType="begin"/>
            </w:r>
            <w:r w:rsidRPr="001B5657">
              <w:rPr>
                <w:b/>
                <w:bCs/>
              </w:rPr>
              <w:instrText>PAGE</w:instrText>
            </w:r>
            <w:r w:rsidRPr="001B5657">
              <w:rPr>
                <w:b/>
                <w:bCs/>
              </w:rPr>
              <w:fldChar w:fldCharType="separate"/>
            </w:r>
            <w:r w:rsidR="00DE665B">
              <w:rPr>
                <w:b/>
                <w:bCs/>
                <w:noProof/>
              </w:rPr>
              <w:t>1</w:t>
            </w:r>
            <w:r w:rsidRPr="001B5657">
              <w:rPr>
                <w:b/>
                <w:bCs/>
              </w:rPr>
              <w:fldChar w:fldCharType="end"/>
            </w:r>
            <w:r w:rsidRPr="001B5657">
              <w:rPr>
                <w:lang w:val="pt-BR"/>
              </w:rPr>
              <w:t xml:space="preserve"> de </w:t>
            </w:r>
            <w:r w:rsidRPr="001B5657">
              <w:rPr>
                <w:b/>
                <w:bCs/>
              </w:rPr>
              <w:fldChar w:fldCharType="begin"/>
            </w:r>
            <w:r w:rsidRPr="001B5657">
              <w:rPr>
                <w:b/>
                <w:bCs/>
              </w:rPr>
              <w:instrText>NUMPAGES</w:instrText>
            </w:r>
            <w:r w:rsidRPr="001B5657">
              <w:rPr>
                <w:b/>
                <w:bCs/>
              </w:rPr>
              <w:fldChar w:fldCharType="separate"/>
            </w:r>
            <w:r w:rsidR="00DE665B">
              <w:rPr>
                <w:b/>
                <w:bCs/>
                <w:noProof/>
              </w:rPr>
              <w:t>13</w:t>
            </w:r>
            <w:r w:rsidRPr="001B5657">
              <w:rPr>
                <w:b/>
                <w:bCs/>
              </w:rPr>
              <w:fldChar w:fldCharType="end"/>
            </w:r>
          </w:p>
        </w:sdtContent>
      </w:sdt>
    </w:sdtContent>
  </w:sdt>
  <w:p w:rsidR="00B13288" w:rsidRDefault="00B132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288" w:rsidRDefault="00B13288" w:rsidP="001B5657">
      <w:r>
        <w:separator/>
      </w:r>
    </w:p>
  </w:footnote>
  <w:footnote w:type="continuationSeparator" w:id="0">
    <w:p w:rsidR="00B13288" w:rsidRDefault="00B13288" w:rsidP="001B5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428CF"/>
    <w:rsid w:val="00053A46"/>
    <w:rsid w:val="000622FE"/>
    <w:rsid w:val="00073756"/>
    <w:rsid w:val="00076190"/>
    <w:rsid w:val="000816FB"/>
    <w:rsid w:val="000910C1"/>
    <w:rsid w:val="00093F88"/>
    <w:rsid w:val="000A0249"/>
    <w:rsid w:val="000A524B"/>
    <w:rsid w:val="000B1F20"/>
    <w:rsid w:val="000B615C"/>
    <w:rsid w:val="000C5355"/>
    <w:rsid w:val="000E2067"/>
    <w:rsid w:val="000E4591"/>
    <w:rsid w:val="000E75B5"/>
    <w:rsid w:val="001011F8"/>
    <w:rsid w:val="00101AF9"/>
    <w:rsid w:val="00110010"/>
    <w:rsid w:val="00113F09"/>
    <w:rsid w:val="00115396"/>
    <w:rsid w:val="0012423C"/>
    <w:rsid w:val="00124FA6"/>
    <w:rsid w:val="00133DE9"/>
    <w:rsid w:val="00151CC5"/>
    <w:rsid w:val="001614E9"/>
    <w:rsid w:val="00172A5B"/>
    <w:rsid w:val="0017783F"/>
    <w:rsid w:val="00177E5C"/>
    <w:rsid w:val="001838BD"/>
    <w:rsid w:val="00184813"/>
    <w:rsid w:val="001A0A57"/>
    <w:rsid w:val="001B5657"/>
    <w:rsid w:val="001C16BC"/>
    <w:rsid w:val="001C44D5"/>
    <w:rsid w:val="001E5334"/>
    <w:rsid w:val="001F3DCC"/>
    <w:rsid w:val="002034FF"/>
    <w:rsid w:val="00204DC3"/>
    <w:rsid w:val="00212D2B"/>
    <w:rsid w:val="00220CEE"/>
    <w:rsid w:val="002241D2"/>
    <w:rsid w:val="0022608A"/>
    <w:rsid w:val="002428AC"/>
    <w:rsid w:val="002428CF"/>
    <w:rsid w:val="00251E20"/>
    <w:rsid w:val="00252D20"/>
    <w:rsid w:val="002648AF"/>
    <w:rsid w:val="00266A23"/>
    <w:rsid w:val="002707C8"/>
    <w:rsid w:val="00271B29"/>
    <w:rsid w:val="00271E05"/>
    <w:rsid w:val="002740C7"/>
    <w:rsid w:val="00277E2C"/>
    <w:rsid w:val="0028462B"/>
    <w:rsid w:val="00287251"/>
    <w:rsid w:val="00291345"/>
    <w:rsid w:val="002A3CD5"/>
    <w:rsid w:val="002D0786"/>
    <w:rsid w:val="002D2DE2"/>
    <w:rsid w:val="002D742B"/>
    <w:rsid w:val="002E2514"/>
    <w:rsid w:val="00307725"/>
    <w:rsid w:val="00314402"/>
    <w:rsid w:val="00332AF9"/>
    <w:rsid w:val="00335AEC"/>
    <w:rsid w:val="00337C82"/>
    <w:rsid w:val="0034361E"/>
    <w:rsid w:val="0035006F"/>
    <w:rsid w:val="0035676C"/>
    <w:rsid w:val="003627FA"/>
    <w:rsid w:val="00366454"/>
    <w:rsid w:val="00372F1B"/>
    <w:rsid w:val="003903C1"/>
    <w:rsid w:val="00390DED"/>
    <w:rsid w:val="003B2600"/>
    <w:rsid w:val="003B3090"/>
    <w:rsid w:val="003B5705"/>
    <w:rsid w:val="003C3DEC"/>
    <w:rsid w:val="003D0E05"/>
    <w:rsid w:val="003E2BA1"/>
    <w:rsid w:val="003E5E43"/>
    <w:rsid w:val="00407909"/>
    <w:rsid w:val="004175B5"/>
    <w:rsid w:val="00421428"/>
    <w:rsid w:val="00421BA9"/>
    <w:rsid w:val="00442C19"/>
    <w:rsid w:val="00443F5A"/>
    <w:rsid w:val="00444DA5"/>
    <w:rsid w:val="00455468"/>
    <w:rsid w:val="00455483"/>
    <w:rsid w:val="00456039"/>
    <w:rsid w:val="00460A97"/>
    <w:rsid w:val="004634C7"/>
    <w:rsid w:val="00464D37"/>
    <w:rsid w:val="004654CB"/>
    <w:rsid w:val="004A2891"/>
    <w:rsid w:val="004A432A"/>
    <w:rsid w:val="004D0613"/>
    <w:rsid w:val="004E65CF"/>
    <w:rsid w:val="00501A61"/>
    <w:rsid w:val="005049B7"/>
    <w:rsid w:val="00504C12"/>
    <w:rsid w:val="00514D8C"/>
    <w:rsid w:val="00533E43"/>
    <w:rsid w:val="00570821"/>
    <w:rsid w:val="005722E6"/>
    <w:rsid w:val="005725ED"/>
    <w:rsid w:val="00573A2F"/>
    <w:rsid w:val="00577858"/>
    <w:rsid w:val="00577872"/>
    <w:rsid w:val="005827AD"/>
    <w:rsid w:val="00585373"/>
    <w:rsid w:val="00585B77"/>
    <w:rsid w:val="00585CEA"/>
    <w:rsid w:val="005A4CC5"/>
    <w:rsid w:val="005A5683"/>
    <w:rsid w:val="005A7FEE"/>
    <w:rsid w:val="005B0045"/>
    <w:rsid w:val="005B5C4E"/>
    <w:rsid w:val="005E1362"/>
    <w:rsid w:val="005E4367"/>
    <w:rsid w:val="005F1675"/>
    <w:rsid w:val="00600199"/>
    <w:rsid w:val="00623B97"/>
    <w:rsid w:val="00665A96"/>
    <w:rsid w:val="00667F55"/>
    <w:rsid w:val="006848BF"/>
    <w:rsid w:val="0069426F"/>
    <w:rsid w:val="00695A4C"/>
    <w:rsid w:val="00696E70"/>
    <w:rsid w:val="006B437C"/>
    <w:rsid w:val="006C5D42"/>
    <w:rsid w:val="006C7D6B"/>
    <w:rsid w:val="006D1E7F"/>
    <w:rsid w:val="006E7BE7"/>
    <w:rsid w:val="006F0CB1"/>
    <w:rsid w:val="006F30C5"/>
    <w:rsid w:val="00700324"/>
    <w:rsid w:val="007103D6"/>
    <w:rsid w:val="007241AC"/>
    <w:rsid w:val="0072503D"/>
    <w:rsid w:val="00726AC7"/>
    <w:rsid w:val="007327DB"/>
    <w:rsid w:val="0074310D"/>
    <w:rsid w:val="007441D0"/>
    <w:rsid w:val="00750D8B"/>
    <w:rsid w:val="00756623"/>
    <w:rsid w:val="00760675"/>
    <w:rsid w:val="00760CF7"/>
    <w:rsid w:val="00761F5E"/>
    <w:rsid w:val="007627F9"/>
    <w:rsid w:val="0077398E"/>
    <w:rsid w:val="007747FF"/>
    <w:rsid w:val="007844E0"/>
    <w:rsid w:val="00790541"/>
    <w:rsid w:val="007A79AB"/>
    <w:rsid w:val="007B0B61"/>
    <w:rsid w:val="007B179C"/>
    <w:rsid w:val="007B5795"/>
    <w:rsid w:val="007C1A50"/>
    <w:rsid w:val="007C1D78"/>
    <w:rsid w:val="007D56D2"/>
    <w:rsid w:val="007D5D32"/>
    <w:rsid w:val="007D6FFC"/>
    <w:rsid w:val="00801B44"/>
    <w:rsid w:val="00804261"/>
    <w:rsid w:val="00805A1A"/>
    <w:rsid w:val="00811DAC"/>
    <w:rsid w:val="00815EA8"/>
    <w:rsid w:val="008174DA"/>
    <w:rsid w:val="00820661"/>
    <w:rsid w:val="0082346D"/>
    <w:rsid w:val="008239B1"/>
    <w:rsid w:val="00823A96"/>
    <w:rsid w:val="008351F5"/>
    <w:rsid w:val="00841234"/>
    <w:rsid w:val="008535BC"/>
    <w:rsid w:val="00853A8B"/>
    <w:rsid w:val="0085476F"/>
    <w:rsid w:val="00860199"/>
    <w:rsid w:val="00865A8D"/>
    <w:rsid w:val="00866F70"/>
    <w:rsid w:val="00875341"/>
    <w:rsid w:val="0088112E"/>
    <w:rsid w:val="008B4DEE"/>
    <w:rsid w:val="008E25BC"/>
    <w:rsid w:val="008E7F3A"/>
    <w:rsid w:val="008F07DF"/>
    <w:rsid w:val="00904BB0"/>
    <w:rsid w:val="00925542"/>
    <w:rsid w:val="0092703E"/>
    <w:rsid w:val="009338BC"/>
    <w:rsid w:val="009374B5"/>
    <w:rsid w:val="00945F10"/>
    <w:rsid w:val="00952AFB"/>
    <w:rsid w:val="00971C2B"/>
    <w:rsid w:val="0099071F"/>
    <w:rsid w:val="00993773"/>
    <w:rsid w:val="009952D9"/>
    <w:rsid w:val="009A3025"/>
    <w:rsid w:val="009A36AD"/>
    <w:rsid w:val="009A76AB"/>
    <w:rsid w:val="009B3F95"/>
    <w:rsid w:val="009C5172"/>
    <w:rsid w:val="009C620C"/>
    <w:rsid w:val="009D51F8"/>
    <w:rsid w:val="009E3EA1"/>
    <w:rsid w:val="009E51B7"/>
    <w:rsid w:val="009F0858"/>
    <w:rsid w:val="009F2239"/>
    <w:rsid w:val="009F53EF"/>
    <w:rsid w:val="00A22B57"/>
    <w:rsid w:val="00A2796D"/>
    <w:rsid w:val="00A33FF4"/>
    <w:rsid w:val="00A44348"/>
    <w:rsid w:val="00A46211"/>
    <w:rsid w:val="00A5588D"/>
    <w:rsid w:val="00A85A87"/>
    <w:rsid w:val="00AA0059"/>
    <w:rsid w:val="00AA6CBB"/>
    <w:rsid w:val="00AB1196"/>
    <w:rsid w:val="00AB2532"/>
    <w:rsid w:val="00AC25BC"/>
    <w:rsid w:val="00AC65D4"/>
    <w:rsid w:val="00AE27D5"/>
    <w:rsid w:val="00AE4A4D"/>
    <w:rsid w:val="00AE7935"/>
    <w:rsid w:val="00AF6ABD"/>
    <w:rsid w:val="00B062FF"/>
    <w:rsid w:val="00B1074B"/>
    <w:rsid w:val="00B1273D"/>
    <w:rsid w:val="00B13288"/>
    <w:rsid w:val="00B30A22"/>
    <w:rsid w:val="00B42E31"/>
    <w:rsid w:val="00B43140"/>
    <w:rsid w:val="00B530ED"/>
    <w:rsid w:val="00B702A4"/>
    <w:rsid w:val="00B90CAB"/>
    <w:rsid w:val="00B95D9B"/>
    <w:rsid w:val="00BB16FE"/>
    <w:rsid w:val="00BC1857"/>
    <w:rsid w:val="00BD0840"/>
    <w:rsid w:val="00BD4D7F"/>
    <w:rsid w:val="00BD5BE4"/>
    <w:rsid w:val="00BD7D80"/>
    <w:rsid w:val="00BF209D"/>
    <w:rsid w:val="00BF70F1"/>
    <w:rsid w:val="00C1293F"/>
    <w:rsid w:val="00C230C5"/>
    <w:rsid w:val="00C27E2E"/>
    <w:rsid w:val="00C67268"/>
    <w:rsid w:val="00C73A32"/>
    <w:rsid w:val="00C74533"/>
    <w:rsid w:val="00C76E76"/>
    <w:rsid w:val="00C77C4E"/>
    <w:rsid w:val="00C83C85"/>
    <w:rsid w:val="00C95724"/>
    <w:rsid w:val="00CB0FED"/>
    <w:rsid w:val="00CB20EA"/>
    <w:rsid w:val="00CC57DC"/>
    <w:rsid w:val="00CC587E"/>
    <w:rsid w:val="00CD151D"/>
    <w:rsid w:val="00CD6D9B"/>
    <w:rsid w:val="00D0047D"/>
    <w:rsid w:val="00D01545"/>
    <w:rsid w:val="00D065D4"/>
    <w:rsid w:val="00D17E78"/>
    <w:rsid w:val="00D21791"/>
    <w:rsid w:val="00D24B3F"/>
    <w:rsid w:val="00D46148"/>
    <w:rsid w:val="00D57387"/>
    <w:rsid w:val="00D651EC"/>
    <w:rsid w:val="00D669BE"/>
    <w:rsid w:val="00D954E8"/>
    <w:rsid w:val="00D96491"/>
    <w:rsid w:val="00DA1FBF"/>
    <w:rsid w:val="00DA2396"/>
    <w:rsid w:val="00DC52D2"/>
    <w:rsid w:val="00DD0BD6"/>
    <w:rsid w:val="00DD18B8"/>
    <w:rsid w:val="00DD2CD7"/>
    <w:rsid w:val="00DD5600"/>
    <w:rsid w:val="00DD5CD6"/>
    <w:rsid w:val="00DE1DF9"/>
    <w:rsid w:val="00DE608C"/>
    <w:rsid w:val="00DE665B"/>
    <w:rsid w:val="00DF19BD"/>
    <w:rsid w:val="00E047B3"/>
    <w:rsid w:val="00E067AB"/>
    <w:rsid w:val="00E178A1"/>
    <w:rsid w:val="00E23E2F"/>
    <w:rsid w:val="00E24380"/>
    <w:rsid w:val="00E30A7F"/>
    <w:rsid w:val="00E33083"/>
    <w:rsid w:val="00E52085"/>
    <w:rsid w:val="00E5642D"/>
    <w:rsid w:val="00E62F32"/>
    <w:rsid w:val="00E6349F"/>
    <w:rsid w:val="00E8237A"/>
    <w:rsid w:val="00E8390C"/>
    <w:rsid w:val="00E84712"/>
    <w:rsid w:val="00E847BB"/>
    <w:rsid w:val="00E866CE"/>
    <w:rsid w:val="00E91301"/>
    <w:rsid w:val="00EB01B4"/>
    <w:rsid w:val="00EB475F"/>
    <w:rsid w:val="00EC1518"/>
    <w:rsid w:val="00EC3660"/>
    <w:rsid w:val="00EC64F1"/>
    <w:rsid w:val="00ED1790"/>
    <w:rsid w:val="00ED4AB5"/>
    <w:rsid w:val="00ED5B4A"/>
    <w:rsid w:val="00EE5038"/>
    <w:rsid w:val="00EE65C0"/>
    <w:rsid w:val="00EE799D"/>
    <w:rsid w:val="00EF3EEE"/>
    <w:rsid w:val="00EF5A7A"/>
    <w:rsid w:val="00EF7483"/>
    <w:rsid w:val="00EF77E6"/>
    <w:rsid w:val="00F03317"/>
    <w:rsid w:val="00F1228F"/>
    <w:rsid w:val="00F12DE7"/>
    <w:rsid w:val="00F233EA"/>
    <w:rsid w:val="00F31D07"/>
    <w:rsid w:val="00F361EA"/>
    <w:rsid w:val="00F3623F"/>
    <w:rsid w:val="00F3751B"/>
    <w:rsid w:val="00F40D52"/>
    <w:rsid w:val="00F421D6"/>
    <w:rsid w:val="00F516E9"/>
    <w:rsid w:val="00F517EA"/>
    <w:rsid w:val="00F543F2"/>
    <w:rsid w:val="00F6058E"/>
    <w:rsid w:val="00F70DA3"/>
    <w:rsid w:val="00F76955"/>
    <w:rsid w:val="00F76BF6"/>
    <w:rsid w:val="00F82F94"/>
    <w:rsid w:val="00F8486C"/>
    <w:rsid w:val="00F91D37"/>
    <w:rsid w:val="00F93185"/>
    <w:rsid w:val="00FA6F94"/>
    <w:rsid w:val="00FB1C1E"/>
    <w:rsid w:val="00FC0A58"/>
    <w:rsid w:val="00FC0D9F"/>
    <w:rsid w:val="00FC22D4"/>
    <w:rsid w:val="00FC3802"/>
    <w:rsid w:val="00FC414D"/>
    <w:rsid w:val="00FD2352"/>
    <w:rsid w:val="00FD6781"/>
    <w:rsid w:val="00FE3C4A"/>
    <w:rsid w:val="00FE7711"/>
    <w:rsid w:val="00FE7733"/>
    <w:rsid w:val="00FF12DF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B5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5657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1B5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657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A3583-B79E-409F-8735-3548A12E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5112</Words>
  <Characters>27608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5</cp:revision>
  <cp:lastPrinted>2017-07-18T17:14:00Z</cp:lastPrinted>
  <dcterms:created xsi:type="dcterms:W3CDTF">2017-06-29T15:51:00Z</dcterms:created>
  <dcterms:modified xsi:type="dcterms:W3CDTF">2017-07-18T20:28:00Z</dcterms:modified>
</cp:coreProperties>
</file>