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8A1" w:rsidRPr="00093F88" w:rsidRDefault="007D6FFC" w:rsidP="00AB2532">
      <w:pPr>
        <w:jc w:val="center"/>
        <w:rPr>
          <w:b/>
          <w:bCs/>
          <w:caps/>
          <w:sz w:val="30"/>
          <w:szCs w:val="30"/>
        </w:rPr>
      </w:pPr>
      <w:r w:rsidRPr="00093F88">
        <w:rPr>
          <w:b/>
          <w:bCs/>
          <w:caps/>
          <w:sz w:val="30"/>
          <w:szCs w:val="30"/>
        </w:rPr>
        <w:t xml:space="preserve">Lei n.º </w:t>
      </w:r>
      <w:r w:rsidR="00C76E76" w:rsidRPr="00093F88">
        <w:rPr>
          <w:b/>
          <w:bCs/>
          <w:caps/>
          <w:sz w:val="30"/>
          <w:szCs w:val="30"/>
        </w:rPr>
        <w:t>152</w:t>
      </w:r>
      <w:r w:rsidR="00790541" w:rsidRPr="00093F88">
        <w:rPr>
          <w:b/>
          <w:bCs/>
          <w:caps/>
          <w:sz w:val="30"/>
          <w:szCs w:val="30"/>
        </w:rPr>
        <w:t>9</w:t>
      </w:r>
      <w:r w:rsidR="00E178A1" w:rsidRPr="00093F88">
        <w:rPr>
          <w:b/>
          <w:bCs/>
          <w:caps/>
          <w:sz w:val="30"/>
          <w:szCs w:val="30"/>
        </w:rPr>
        <w:t>/2016</w:t>
      </w:r>
    </w:p>
    <w:p w:rsidR="0074310D" w:rsidRPr="00093F88" w:rsidRDefault="0074310D" w:rsidP="00093F88">
      <w:pPr>
        <w:jc w:val="both"/>
        <w:rPr>
          <w:b/>
          <w:bCs/>
          <w:caps/>
          <w:lang w:val="pt-BR"/>
        </w:rPr>
      </w:pPr>
    </w:p>
    <w:p w:rsidR="00E178A1" w:rsidRPr="00093F88" w:rsidRDefault="00E178A1" w:rsidP="00093F88">
      <w:pPr>
        <w:ind w:left="2410"/>
        <w:jc w:val="both"/>
        <w:rPr>
          <w:b/>
        </w:rPr>
      </w:pPr>
    </w:p>
    <w:p w:rsidR="00790541" w:rsidRPr="00AB2532" w:rsidRDefault="00790541" w:rsidP="00AB2532">
      <w:pPr>
        <w:autoSpaceDE w:val="0"/>
        <w:autoSpaceDN w:val="0"/>
        <w:adjustRightInd w:val="0"/>
        <w:ind w:left="3402"/>
        <w:jc w:val="both"/>
        <w:rPr>
          <w:rFonts w:eastAsiaTheme="minorHAnsi"/>
          <w:b/>
          <w:color w:val="000000"/>
          <w:lang w:val="pt-BR" w:eastAsia="en-US"/>
        </w:rPr>
      </w:pPr>
      <w:r w:rsidRPr="00AB2532">
        <w:rPr>
          <w:rFonts w:eastAsiaTheme="minorHAnsi"/>
          <w:b/>
          <w:color w:val="000000"/>
          <w:lang w:val="pt-BR" w:eastAsia="en-US"/>
        </w:rPr>
        <w:t>“DISPÕE SOBRE AS DIRETRIZES PARA A ELABORAÇÃO DA LDO -</w:t>
      </w:r>
      <w:r w:rsidR="00093F88" w:rsidRPr="00AB2532">
        <w:rPr>
          <w:rFonts w:eastAsiaTheme="minorHAnsi"/>
          <w:b/>
          <w:color w:val="000000"/>
          <w:lang w:val="pt-BR" w:eastAsia="en-US"/>
        </w:rPr>
        <w:t xml:space="preserve"> 2017 E DÁ OUTRAS PROVIDÊNCIAS”</w:t>
      </w:r>
    </w:p>
    <w:p w:rsidR="00093F88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093F88" w:rsidRPr="00093F88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093F88" w:rsidRDefault="00790541" w:rsidP="00BF209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O povo do Município de Moema/MG, por seus representantes na Câmara Municipal, aprovou e eu, Prefeito do Município, sanciono a</w:t>
      </w:r>
    </w:p>
    <w:p w:rsidR="00790541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proofErr w:type="gramStart"/>
      <w:r w:rsidRPr="00093F88">
        <w:rPr>
          <w:rFonts w:eastAsiaTheme="minorHAnsi"/>
          <w:color w:val="000000"/>
          <w:lang w:val="pt-BR" w:eastAsia="en-US"/>
        </w:rPr>
        <w:t>seguinte</w:t>
      </w:r>
      <w:proofErr w:type="gramEnd"/>
      <w:r w:rsidRPr="00093F88">
        <w:rPr>
          <w:rFonts w:eastAsiaTheme="minorHAnsi"/>
          <w:color w:val="000000"/>
          <w:lang w:val="pt-BR" w:eastAsia="en-US"/>
        </w:rPr>
        <w:t xml:space="preserve"> Lei:</w:t>
      </w:r>
    </w:p>
    <w:p w:rsidR="00093F88" w:rsidRPr="00093F88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Default="00790541" w:rsidP="00BF209D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Disposições Preliminares</w:t>
      </w:r>
    </w:p>
    <w:p w:rsidR="00093F88" w:rsidRPr="00093F88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Default="00790541" w:rsidP="00BF209D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BF209D">
        <w:rPr>
          <w:rFonts w:eastAsiaTheme="minorHAnsi"/>
          <w:b/>
          <w:color w:val="000000"/>
          <w:lang w:val="pt-BR" w:eastAsia="en-US"/>
        </w:rPr>
        <w:t>Art.1º.</w:t>
      </w:r>
      <w:r w:rsidRPr="00093F88">
        <w:rPr>
          <w:rFonts w:eastAsiaTheme="minorHAnsi"/>
          <w:color w:val="000000"/>
          <w:lang w:val="pt-BR" w:eastAsia="en-US"/>
        </w:rPr>
        <w:t xml:space="preserve"> São estabelecidas, em cumprimento ao disposto no art. 165, § 2º, da Constituição da República, e na Lei Complementar nº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proofErr w:type="gramStart"/>
      <w:r w:rsidRPr="00093F88">
        <w:rPr>
          <w:rFonts w:eastAsiaTheme="minorHAnsi"/>
          <w:color w:val="000000"/>
          <w:lang w:val="pt-BR" w:eastAsia="en-US"/>
        </w:rPr>
        <w:t>101,de</w:t>
      </w:r>
      <w:proofErr w:type="gramEnd"/>
      <w:r w:rsidRPr="00093F88">
        <w:rPr>
          <w:rFonts w:eastAsiaTheme="minorHAnsi"/>
          <w:color w:val="000000"/>
          <w:lang w:val="pt-BR" w:eastAsia="en-US"/>
        </w:rPr>
        <w:t xml:space="preserve"> 04 de maio de 2000, as diretrizes para a elaboração da lei orçamentária do exercício financeiro de 2017, compreendendo:</w:t>
      </w:r>
    </w:p>
    <w:p w:rsidR="00093F88" w:rsidRPr="00093F88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 xml:space="preserve">I – </w:t>
      </w:r>
      <w:proofErr w:type="gramStart"/>
      <w:r w:rsidRPr="00093F88">
        <w:rPr>
          <w:rFonts w:eastAsiaTheme="minorHAnsi"/>
          <w:color w:val="000000"/>
          <w:lang w:val="pt-BR" w:eastAsia="en-US"/>
        </w:rPr>
        <w:t>as</w:t>
      </w:r>
      <w:proofErr w:type="gramEnd"/>
      <w:r w:rsidRPr="00093F88">
        <w:rPr>
          <w:rFonts w:eastAsiaTheme="minorHAnsi"/>
          <w:color w:val="000000"/>
          <w:lang w:val="pt-BR" w:eastAsia="en-US"/>
        </w:rPr>
        <w:t xml:space="preserve"> metas e prioridades da Administração Pública Municipal;</w:t>
      </w: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 xml:space="preserve">II – </w:t>
      </w:r>
      <w:proofErr w:type="gramStart"/>
      <w:r w:rsidRPr="00093F88">
        <w:rPr>
          <w:rFonts w:eastAsiaTheme="minorHAnsi"/>
          <w:color w:val="000000"/>
          <w:lang w:val="pt-BR" w:eastAsia="en-US"/>
        </w:rPr>
        <w:t>orientações</w:t>
      </w:r>
      <w:proofErr w:type="gramEnd"/>
      <w:r w:rsidRPr="00093F88">
        <w:rPr>
          <w:rFonts w:eastAsiaTheme="minorHAnsi"/>
          <w:color w:val="000000"/>
          <w:lang w:val="pt-BR" w:eastAsia="en-US"/>
        </w:rPr>
        <w:t xml:space="preserve"> básicas para elaboração da lei orçamentária anual;</w:t>
      </w: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III – disposições sobre a política de pessoal e serviços extraordinários;</w:t>
      </w: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 xml:space="preserve">IV – </w:t>
      </w:r>
      <w:proofErr w:type="gramStart"/>
      <w:r w:rsidRPr="00093F88">
        <w:rPr>
          <w:rFonts w:eastAsiaTheme="minorHAnsi"/>
          <w:color w:val="000000"/>
          <w:lang w:val="pt-BR" w:eastAsia="en-US"/>
        </w:rPr>
        <w:t>disposições</w:t>
      </w:r>
      <w:proofErr w:type="gramEnd"/>
      <w:r w:rsidRPr="00093F88">
        <w:rPr>
          <w:rFonts w:eastAsiaTheme="minorHAnsi"/>
          <w:color w:val="000000"/>
          <w:lang w:val="pt-BR" w:eastAsia="en-US"/>
        </w:rPr>
        <w:t xml:space="preserve"> sobre a receita e alterações na legislação tributária do Município;</w:t>
      </w: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 xml:space="preserve">V – </w:t>
      </w:r>
      <w:proofErr w:type="gramStart"/>
      <w:r w:rsidRPr="00093F88">
        <w:rPr>
          <w:rFonts w:eastAsiaTheme="minorHAnsi"/>
          <w:color w:val="000000"/>
          <w:lang w:val="pt-BR" w:eastAsia="en-US"/>
        </w:rPr>
        <w:t>equilíbrio</w:t>
      </w:r>
      <w:proofErr w:type="gramEnd"/>
      <w:r w:rsidRPr="00093F88">
        <w:rPr>
          <w:rFonts w:eastAsiaTheme="minorHAnsi"/>
          <w:color w:val="000000"/>
          <w:lang w:val="pt-BR" w:eastAsia="en-US"/>
        </w:rPr>
        <w:t xml:space="preserve"> entre receitas e despesas;</w:t>
      </w: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 xml:space="preserve">VI – </w:t>
      </w:r>
      <w:proofErr w:type="gramStart"/>
      <w:r w:rsidRPr="00093F88">
        <w:rPr>
          <w:rFonts w:eastAsiaTheme="minorHAnsi"/>
          <w:color w:val="000000"/>
          <w:lang w:val="pt-BR" w:eastAsia="en-US"/>
        </w:rPr>
        <w:t>critérios e formas</w:t>
      </w:r>
      <w:proofErr w:type="gramEnd"/>
      <w:r w:rsidRPr="00093F88">
        <w:rPr>
          <w:rFonts w:eastAsiaTheme="minorHAnsi"/>
          <w:color w:val="000000"/>
          <w:lang w:val="pt-BR" w:eastAsia="en-US"/>
        </w:rPr>
        <w:t xml:space="preserve"> de limitação de empenho;</w:t>
      </w: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VII – normas relativas ao controle de custos e a avaliação dos resultados dos programas financiados com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recursos dos orçamentos;</w:t>
      </w: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VIII – condições e exigências para transferências de recursos a entidades públicas e privadas;</w:t>
      </w: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 xml:space="preserve">IX – </w:t>
      </w:r>
      <w:proofErr w:type="gramStart"/>
      <w:r w:rsidRPr="00093F88">
        <w:rPr>
          <w:rFonts w:eastAsiaTheme="minorHAnsi"/>
          <w:color w:val="000000"/>
          <w:lang w:val="pt-BR" w:eastAsia="en-US"/>
        </w:rPr>
        <w:t>autorização</w:t>
      </w:r>
      <w:proofErr w:type="gramEnd"/>
      <w:r w:rsidRPr="00093F88">
        <w:rPr>
          <w:rFonts w:eastAsiaTheme="minorHAnsi"/>
          <w:color w:val="000000"/>
          <w:lang w:val="pt-BR" w:eastAsia="en-US"/>
        </w:rPr>
        <w:t xml:space="preserve"> para o Município auxiliar o custeio de despesas atribuídas a outros entes da federação;</w:t>
      </w: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 xml:space="preserve">X – </w:t>
      </w:r>
      <w:proofErr w:type="gramStart"/>
      <w:r w:rsidRPr="00093F88">
        <w:rPr>
          <w:rFonts w:eastAsiaTheme="minorHAnsi"/>
          <w:color w:val="000000"/>
          <w:lang w:val="pt-BR" w:eastAsia="en-US"/>
        </w:rPr>
        <w:t>parâmetros</w:t>
      </w:r>
      <w:proofErr w:type="gramEnd"/>
      <w:r w:rsidRPr="00093F88">
        <w:rPr>
          <w:rFonts w:eastAsiaTheme="minorHAnsi"/>
          <w:color w:val="000000"/>
          <w:lang w:val="pt-BR" w:eastAsia="en-US"/>
        </w:rPr>
        <w:t xml:space="preserve"> para a elaboração da programação financeira e do cronograma mensal de desembolso;</w:t>
      </w: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XI – definição de critérios para início de novos projetos;</w:t>
      </w: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XII – definição das despesas consideradas irrelevantes;</w:t>
      </w: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XIII – incentivo à participação popular;</w:t>
      </w:r>
    </w:p>
    <w:p w:rsidR="00790541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XIV – as disposições gerais.</w:t>
      </w:r>
    </w:p>
    <w:p w:rsidR="00093F88" w:rsidRPr="00093F88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093F88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Seção I</w:t>
      </w:r>
    </w:p>
    <w:p w:rsidR="00790541" w:rsidRPr="00093F88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Das Metas e Prioridades da Administração Pública Municipal</w:t>
      </w:r>
    </w:p>
    <w:p w:rsidR="00093F88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093F88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252D20">
        <w:rPr>
          <w:rFonts w:eastAsiaTheme="minorHAnsi"/>
          <w:b/>
          <w:color w:val="000000"/>
          <w:lang w:val="pt-BR" w:eastAsia="en-US"/>
        </w:rPr>
        <w:t>Art. 2º.</w:t>
      </w:r>
      <w:r w:rsidRPr="00093F88">
        <w:rPr>
          <w:rFonts w:eastAsiaTheme="minorHAnsi"/>
          <w:color w:val="000000"/>
          <w:lang w:val="pt-BR" w:eastAsia="en-US"/>
        </w:rPr>
        <w:t xml:space="preserve"> Em consonância com o disposto no art. 165, § 2º, da Constituição da República, atendidas as despesas que constituem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obrigação constitucional ou legal do Município, as ações relativas à manutenção e funcionamento dos órgãos da administração direta e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das entidades da administração indireta, as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metas e as prioridades para o exercício financeiro de 2017 correspondem às ações especificadas no Anexo de Metas e Prioridades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que integra esta Lei, de acordo com os programas e ações estabelecidos no Plano Plurianual relativo ao período de 2014–2017, as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quais terão precedência na alocação de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recursos na lei orçamentária de 2017 e na sua execução, não se constituindo, todavia, em limite à programação das despesas.</w:t>
      </w:r>
    </w:p>
    <w:p w:rsidR="00093F88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lastRenderedPageBreak/>
        <w:t>§ 1º. O projeto de lei orçamentária para 2017 deverá ser elaborado em consonância com as metas e prioridades estabelecidas na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forma do caput deste artigo.</w:t>
      </w: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 xml:space="preserve">§ 2º. O projeto de lei orçamentária para 2017 conterá demonstrativo da observância das metas e prioridades estabelecidas </w:t>
      </w:r>
      <w:proofErr w:type="gramStart"/>
      <w:r w:rsidRPr="00093F88">
        <w:rPr>
          <w:rFonts w:eastAsiaTheme="minorHAnsi"/>
          <w:color w:val="000000"/>
          <w:lang w:val="pt-BR" w:eastAsia="en-US"/>
        </w:rPr>
        <w:t>na formado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caput</w:t>
      </w:r>
      <w:proofErr w:type="gramEnd"/>
      <w:r w:rsidRPr="00093F88">
        <w:rPr>
          <w:rFonts w:eastAsiaTheme="minorHAnsi"/>
          <w:color w:val="000000"/>
          <w:lang w:val="pt-BR" w:eastAsia="en-US"/>
        </w:rPr>
        <w:t xml:space="preserve"> deste artigo.</w:t>
      </w:r>
    </w:p>
    <w:p w:rsidR="00093F88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093F88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Seção II</w:t>
      </w:r>
    </w:p>
    <w:p w:rsidR="00790541" w:rsidRPr="00093F88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Das Orientações Básicas para Elaboração da Lei Orçamentária Anual</w:t>
      </w:r>
    </w:p>
    <w:p w:rsidR="00790541" w:rsidRPr="00093F88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Subseção I</w:t>
      </w:r>
    </w:p>
    <w:p w:rsidR="00790541" w:rsidRPr="00093F88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Das Diretrizes Gerais</w:t>
      </w:r>
    </w:p>
    <w:p w:rsidR="00093F88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252D20">
        <w:rPr>
          <w:rFonts w:eastAsiaTheme="minorHAnsi"/>
          <w:b/>
          <w:color w:val="000000"/>
          <w:lang w:val="pt-BR" w:eastAsia="en-US"/>
        </w:rPr>
        <w:t>Art. 3º.</w:t>
      </w:r>
      <w:r w:rsidRPr="00093F88">
        <w:rPr>
          <w:rFonts w:eastAsiaTheme="minorHAnsi"/>
          <w:color w:val="000000"/>
          <w:lang w:val="pt-BR" w:eastAsia="en-US"/>
        </w:rPr>
        <w:t xml:space="preserve"> As categorias de programação de que trata esta Lei serão identificadas por funções, </w:t>
      </w:r>
      <w:proofErr w:type="spellStart"/>
      <w:r w:rsidRPr="00093F88">
        <w:rPr>
          <w:rFonts w:eastAsiaTheme="minorHAnsi"/>
          <w:color w:val="000000"/>
          <w:lang w:val="pt-BR" w:eastAsia="en-US"/>
        </w:rPr>
        <w:t>subfunções</w:t>
      </w:r>
      <w:proofErr w:type="spellEnd"/>
      <w:r w:rsidRPr="00093F88">
        <w:rPr>
          <w:rFonts w:eastAsiaTheme="minorHAnsi"/>
          <w:color w:val="000000"/>
          <w:lang w:val="pt-BR" w:eastAsia="en-US"/>
        </w:rPr>
        <w:t>, programas,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proofErr w:type="spellStart"/>
      <w:proofErr w:type="gramStart"/>
      <w:r w:rsidRPr="00093F88">
        <w:rPr>
          <w:rFonts w:eastAsiaTheme="minorHAnsi"/>
          <w:color w:val="000000"/>
          <w:lang w:val="pt-BR" w:eastAsia="en-US"/>
        </w:rPr>
        <w:t>atividades,projetos</w:t>
      </w:r>
      <w:proofErr w:type="spellEnd"/>
      <w:proofErr w:type="gramEnd"/>
      <w:r w:rsidRPr="00093F88">
        <w:rPr>
          <w:rFonts w:eastAsiaTheme="minorHAnsi"/>
          <w:color w:val="000000"/>
          <w:lang w:val="pt-BR" w:eastAsia="en-US"/>
        </w:rPr>
        <w:t>, operações especiais, de acordo com as codificações da Portaria SOF nº 42/1999, da Portaria Interministerial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STN/SOFnº163/2001 e da Lei do Plano Plurianual relativo ao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período 2014-2017.</w:t>
      </w:r>
    </w:p>
    <w:p w:rsidR="00093F88" w:rsidRPr="00093F88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252D20">
        <w:rPr>
          <w:rFonts w:eastAsiaTheme="minorHAnsi"/>
          <w:b/>
          <w:color w:val="000000"/>
          <w:lang w:val="pt-BR" w:eastAsia="en-US"/>
        </w:rPr>
        <w:t>Art. 4º.</w:t>
      </w:r>
      <w:r w:rsidRPr="00093F88">
        <w:rPr>
          <w:rFonts w:eastAsiaTheme="minorHAnsi"/>
          <w:color w:val="000000"/>
          <w:lang w:val="pt-BR" w:eastAsia="en-US"/>
        </w:rPr>
        <w:t xml:space="preserve"> O orçamento fiscal, da seguridade social e de investimentos discriminará a despesa, no mínimo, por elemento de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proofErr w:type="spellStart"/>
      <w:proofErr w:type="gramStart"/>
      <w:r w:rsidRPr="00093F88">
        <w:rPr>
          <w:rFonts w:eastAsiaTheme="minorHAnsi"/>
          <w:color w:val="000000"/>
          <w:lang w:val="pt-BR" w:eastAsia="en-US"/>
        </w:rPr>
        <w:t>despesa,conforme</w:t>
      </w:r>
      <w:proofErr w:type="spellEnd"/>
      <w:proofErr w:type="gramEnd"/>
      <w:r w:rsidRPr="00093F88">
        <w:rPr>
          <w:rFonts w:eastAsiaTheme="minorHAnsi"/>
          <w:color w:val="000000"/>
          <w:lang w:val="pt-BR" w:eastAsia="en-US"/>
        </w:rPr>
        <w:t xml:space="preserve"> art. 15 da Lei nº 4.320/64.</w:t>
      </w:r>
    </w:p>
    <w:p w:rsidR="00093F88" w:rsidRPr="00093F88" w:rsidRDefault="00093F88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</w:p>
    <w:p w:rsidR="00790541" w:rsidRPr="00093F88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252D20">
        <w:rPr>
          <w:rFonts w:eastAsiaTheme="minorHAnsi"/>
          <w:b/>
          <w:color w:val="000000"/>
          <w:lang w:val="pt-BR" w:eastAsia="en-US"/>
        </w:rPr>
        <w:t>Art. 5º.</w:t>
      </w:r>
      <w:r w:rsidRPr="00093F88">
        <w:rPr>
          <w:rFonts w:eastAsiaTheme="minorHAnsi"/>
          <w:color w:val="000000"/>
          <w:lang w:val="pt-BR" w:eastAsia="en-US"/>
        </w:rPr>
        <w:t xml:space="preserve"> O orçamento fiscal, da seguridade social e de investimentos compreenderá a programação dos Poderes do Município, seus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fundos, órgãos, autarquias, fundações, empresas públicas dependentes, e demais entidades em que o Município, direta ou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indiretamente, detenha a maioria do capital social com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direito a voto e que recebam recursos do Tesouro Municipal.</w:t>
      </w:r>
    </w:p>
    <w:p w:rsidR="00093F88" w:rsidRDefault="00093F88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</w:p>
    <w:p w:rsidR="00790541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252D20">
        <w:rPr>
          <w:rFonts w:eastAsiaTheme="minorHAnsi"/>
          <w:b/>
          <w:color w:val="000000"/>
          <w:lang w:val="pt-BR" w:eastAsia="en-US"/>
        </w:rPr>
        <w:t>Art. 6º.</w:t>
      </w:r>
      <w:r w:rsidRPr="00093F88">
        <w:rPr>
          <w:rFonts w:eastAsiaTheme="minorHAnsi"/>
          <w:color w:val="000000"/>
          <w:lang w:val="pt-BR" w:eastAsia="en-US"/>
        </w:rPr>
        <w:t xml:space="preserve"> O projeto de lei orçamentária que o Poder Executivo encaminhará à Câmara Municipal será constituído de:</w:t>
      </w:r>
    </w:p>
    <w:p w:rsidR="00093F88" w:rsidRPr="00093F88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 xml:space="preserve">I – </w:t>
      </w:r>
      <w:proofErr w:type="gramStart"/>
      <w:r w:rsidRPr="00093F88">
        <w:rPr>
          <w:rFonts w:eastAsiaTheme="minorHAnsi"/>
          <w:color w:val="000000"/>
          <w:lang w:val="pt-BR" w:eastAsia="en-US"/>
        </w:rPr>
        <w:t>texto</w:t>
      </w:r>
      <w:proofErr w:type="gramEnd"/>
      <w:r w:rsidRPr="00093F88">
        <w:rPr>
          <w:rFonts w:eastAsiaTheme="minorHAnsi"/>
          <w:color w:val="000000"/>
          <w:lang w:val="pt-BR" w:eastAsia="en-US"/>
        </w:rPr>
        <w:t xml:space="preserve"> da lei;</w:t>
      </w: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 xml:space="preserve">II – </w:t>
      </w:r>
      <w:proofErr w:type="gramStart"/>
      <w:r w:rsidRPr="00093F88">
        <w:rPr>
          <w:rFonts w:eastAsiaTheme="minorHAnsi"/>
          <w:color w:val="000000"/>
          <w:lang w:val="pt-BR" w:eastAsia="en-US"/>
        </w:rPr>
        <w:t>documentos</w:t>
      </w:r>
      <w:proofErr w:type="gramEnd"/>
      <w:r w:rsidRPr="00093F88">
        <w:rPr>
          <w:rFonts w:eastAsiaTheme="minorHAnsi"/>
          <w:color w:val="000000"/>
          <w:lang w:val="pt-BR" w:eastAsia="en-US"/>
        </w:rPr>
        <w:t xml:space="preserve"> referenciados nos artigos 2º e 22 da Lei nº 4.320/1964;</w:t>
      </w: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III – quadros orçamentários consolidados;</w:t>
      </w: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 xml:space="preserve">IV – </w:t>
      </w:r>
      <w:proofErr w:type="gramStart"/>
      <w:r w:rsidRPr="00093F88">
        <w:rPr>
          <w:rFonts w:eastAsiaTheme="minorHAnsi"/>
          <w:color w:val="000000"/>
          <w:lang w:val="pt-BR" w:eastAsia="en-US"/>
        </w:rPr>
        <w:t>anexo</w:t>
      </w:r>
      <w:proofErr w:type="gramEnd"/>
      <w:r w:rsidRPr="00093F88">
        <w:rPr>
          <w:rFonts w:eastAsiaTheme="minorHAnsi"/>
          <w:color w:val="000000"/>
          <w:lang w:val="pt-BR" w:eastAsia="en-US"/>
        </w:rPr>
        <w:t xml:space="preserve"> do orçamento fiscal e da seguridade social, discriminando a receita e a despesa na forma definida nesta Lei;</w:t>
      </w: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 xml:space="preserve">V – </w:t>
      </w:r>
      <w:proofErr w:type="gramStart"/>
      <w:r w:rsidRPr="00093F88">
        <w:rPr>
          <w:rFonts w:eastAsiaTheme="minorHAnsi"/>
          <w:color w:val="000000"/>
          <w:lang w:val="pt-BR" w:eastAsia="en-US"/>
        </w:rPr>
        <w:t>demonstrativos e documentos</w:t>
      </w:r>
      <w:proofErr w:type="gramEnd"/>
      <w:r w:rsidRPr="00093F88">
        <w:rPr>
          <w:rFonts w:eastAsiaTheme="minorHAnsi"/>
          <w:color w:val="000000"/>
          <w:lang w:val="pt-BR" w:eastAsia="en-US"/>
        </w:rPr>
        <w:t xml:space="preserve"> previstos no artigo 5º da Lei Complementar nº 101/2000;</w:t>
      </w: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 xml:space="preserve">VI – </w:t>
      </w:r>
      <w:proofErr w:type="gramStart"/>
      <w:r w:rsidRPr="00093F88">
        <w:rPr>
          <w:rFonts w:eastAsiaTheme="minorHAnsi"/>
          <w:color w:val="000000"/>
          <w:lang w:val="pt-BR" w:eastAsia="en-US"/>
        </w:rPr>
        <w:t>anexo</w:t>
      </w:r>
      <w:proofErr w:type="gramEnd"/>
      <w:r w:rsidRPr="00093F88">
        <w:rPr>
          <w:rFonts w:eastAsiaTheme="minorHAnsi"/>
          <w:color w:val="000000"/>
          <w:lang w:val="pt-BR" w:eastAsia="en-US"/>
        </w:rPr>
        <w:t xml:space="preserve"> do orçamento de investimento a que se refere o artigo 165, § 5º, inciso II, da Constituição da República, na forma definida</w:t>
      </w:r>
    </w:p>
    <w:p w:rsidR="00790541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proofErr w:type="gramStart"/>
      <w:r w:rsidRPr="00093F88">
        <w:rPr>
          <w:rFonts w:eastAsiaTheme="minorHAnsi"/>
          <w:color w:val="000000"/>
          <w:lang w:val="pt-BR" w:eastAsia="en-US"/>
        </w:rPr>
        <w:t>nesta</w:t>
      </w:r>
      <w:proofErr w:type="gramEnd"/>
      <w:r w:rsidRPr="00093F88">
        <w:rPr>
          <w:rFonts w:eastAsiaTheme="minorHAnsi"/>
          <w:color w:val="000000"/>
          <w:lang w:val="pt-BR" w:eastAsia="en-US"/>
        </w:rPr>
        <w:t xml:space="preserve"> Lei.</w:t>
      </w:r>
    </w:p>
    <w:p w:rsidR="00093F88" w:rsidRPr="00093F88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252D20">
        <w:rPr>
          <w:rFonts w:eastAsiaTheme="minorHAnsi"/>
          <w:b/>
          <w:color w:val="000000"/>
          <w:lang w:val="pt-BR" w:eastAsia="en-US"/>
        </w:rPr>
        <w:t>Parágrafo único.</w:t>
      </w:r>
      <w:r w:rsidRPr="00093F88">
        <w:rPr>
          <w:rFonts w:eastAsiaTheme="minorHAnsi"/>
          <w:color w:val="000000"/>
          <w:lang w:val="pt-BR" w:eastAsia="en-US"/>
        </w:rPr>
        <w:t xml:space="preserve"> Acompanharão a proposta orçamentária, além dos demonstrativos exigidos pela legislação em vigor, definidos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="00252D20">
        <w:rPr>
          <w:rFonts w:eastAsiaTheme="minorHAnsi"/>
          <w:color w:val="000000"/>
          <w:lang w:val="pt-BR" w:eastAsia="en-US"/>
        </w:rPr>
        <w:t>n</w:t>
      </w:r>
      <w:r w:rsidRPr="00093F88">
        <w:rPr>
          <w:rFonts w:eastAsiaTheme="minorHAnsi"/>
          <w:color w:val="000000"/>
          <w:lang w:val="pt-BR" w:eastAsia="en-US"/>
        </w:rPr>
        <w:t>o caput, os seguintes demonstrativos:</w:t>
      </w:r>
    </w:p>
    <w:p w:rsidR="00093F88" w:rsidRPr="00093F88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I – Demonstrativo da receita corrente líquida, de acordo com o artigo 2º, inciso IV da Lei Complementar nº 101/2000;</w:t>
      </w: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II – Demonstrativo dos recursos a serem aplicados na manutenção e desenvolvimento do ensino e no ensino fundamental, para fins do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atendimento do disposto no artigo 212 da Constituição da República e no artigo 60 do Ato das Disposições Constitucionais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Transitórias;</w:t>
      </w: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III – Demonstrativo dos recursos a serem aplicados no FUNDEB – Fundo de Manutenção e Desenvolvimento da Educação Básica e de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Valorização dos profissionais da Educação, para fins do atendimento ao artigo 60 do ADCT, com as alterações introduzidas pela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Emenda Constitucional nº 53/2006 e respectiva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Lei nº 11.494/2007;</w:t>
      </w: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lastRenderedPageBreak/>
        <w:t>IV – Demonstrativo dos recursos a serem aplicados nas ações e serviços públicos de saúde, para fins do atendimento disposto na Lei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Complementar nº 141 de 13/01/2012;</w:t>
      </w:r>
    </w:p>
    <w:p w:rsidR="00790541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V – Demonstrativo da despesa com pessoal, para fins do atendimento do disposto no artigo 169 da Constituição da República e na Lei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Complementar nº 101/2000.</w:t>
      </w:r>
    </w:p>
    <w:p w:rsidR="00093F88" w:rsidRPr="00093F88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252D20">
        <w:rPr>
          <w:rFonts w:eastAsiaTheme="minorHAnsi"/>
          <w:b/>
          <w:color w:val="000000"/>
          <w:lang w:val="pt-BR" w:eastAsia="en-US"/>
        </w:rPr>
        <w:t xml:space="preserve">Art. 7º. </w:t>
      </w:r>
      <w:r w:rsidRPr="00093F88">
        <w:rPr>
          <w:rFonts w:eastAsiaTheme="minorHAnsi"/>
          <w:color w:val="000000"/>
          <w:lang w:val="pt-BR" w:eastAsia="en-US"/>
        </w:rPr>
        <w:t>A estimativa da receita e a fixação da despesa, constantes do projeto de lei orçamentária de 2017, serão elaboradas a valores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correntes do exercício de 2016, projetados ao exercício a que se refere.</w:t>
      </w:r>
    </w:p>
    <w:p w:rsidR="00093F88" w:rsidRPr="00093F88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252D20">
        <w:rPr>
          <w:rFonts w:eastAsiaTheme="minorHAnsi"/>
          <w:b/>
          <w:color w:val="000000"/>
          <w:lang w:val="pt-BR" w:eastAsia="en-US"/>
        </w:rPr>
        <w:t>Parágrafo único.</w:t>
      </w:r>
      <w:r w:rsidRPr="00093F88">
        <w:rPr>
          <w:rFonts w:eastAsiaTheme="minorHAnsi"/>
          <w:color w:val="000000"/>
          <w:lang w:val="pt-BR" w:eastAsia="en-US"/>
        </w:rPr>
        <w:t xml:space="preserve"> O projeto de lei orçamentária atualizará a estimativa da margem de expansão das despesas, considerando os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acréscimos de receita resultantes do crescimento da economia e da evolução de outras variáveis que implicam aumento da base de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cálculo, bem como de alterações na legislação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tributária, devendo ser garantidas, no mínimo, as metas de resultado primário e nominal estabelecidas nesta Lei.</w:t>
      </w:r>
    </w:p>
    <w:p w:rsidR="00093F88" w:rsidRPr="00093F88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252D20">
        <w:rPr>
          <w:rFonts w:eastAsiaTheme="minorHAnsi"/>
          <w:b/>
          <w:color w:val="000000"/>
          <w:lang w:val="pt-BR" w:eastAsia="en-US"/>
        </w:rPr>
        <w:t xml:space="preserve">Art. 8º. </w:t>
      </w:r>
      <w:r w:rsidRPr="00093F88">
        <w:rPr>
          <w:rFonts w:eastAsiaTheme="minorHAnsi"/>
          <w:color w:val="000000"/>
          <w:lang w:val="pt-BR" w:eastAsia="en-US"/>
        </w:rPr>
        <w:t>O Poder Executivo colocará à disposição do Poder Legislativo, no mínimo trinta dias antes do prazo final para encaminhamento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 xml:space="preserve">de sua proposta orçamentária, os estudos e as estimativas das receitas para o exercício </w:t>
      </w:r>
      <w:proofErr w:type="spellStart"/>
      <w:r w:rsidRPr="00093F88">
        <w:rPr>
          <w:rFonts w:eastAsiaTheme="minorHAnsi"/>
          <w:color w:val="000000"/>
          <w:lang w:val="pt-BR" w:eastAsia="en-US"/>
        </w:rPr>
        <w:t>subseqüente</w:t>
      </w:r>
      <w:proofErr w:type="spellEnd"/>
      <w:r w:rsidRPr="00093F88">
        <w:rPr>
          <w:rFonts w:eastAsiaTheme="minorHAnsi"/>
          <w:color w:val="000000"/>
          <w:lang w:val="pt-BR" w:eastAsia="en-US"/>
        </w:rPr>
        <w:t>, inclusive da corrente líquida, e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as respectivas memórias de cálculo.</w:t>
      </w:r>
    </w:p>
    <w:p w:rsidR="00093F88" w:rsidRPr="00093F88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252D20">
        <w:rPr>
          <w:rFonts w:eastAsiaTheme="minorHAnsi"/>
          <w:b/>
          <w:color w:val="000000"/>
          <w:lang w:val="pt-BR" w:eastAsia="en-US"/>
        </w:rPr>
        <w:t>Parágrafo único.</w:t>
      </w:r>
      <w:r w:rsidRPr="00093F88">
        <w:rPr>
          <w:rFonts w:eastAsiaTheme="minorHAnsi"/>
          <w:color w:val="000000"/>
          <w:lang w:val="pt-BR" w:eastAsia="en-US"/>
        </w:rPr>
        <w:t xml:space="preserve"> A entidade da Administração Indireta e o Poder Legislativo, encaminharão ao Setor de Planejamento e Contabilidade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do Poder Executivo, até 15 dias antes do prazo definido no caput, os estudos e as estimativas das suas receitas orçamentárias para o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 xml:space="preserve">exercício </w:t>
      </w:r>
      <w:proofErr w:type="spellStart"/>
      <w:r w:rsidRPr="00093F88">
        <w:rPr>
          <w:rFonts w:eastAsiaTheme="minorHAnsi"/>
          <w:color w:val="000000"/>
          <w:lang w:val="pt-BR" w:eastAsia="en-US"/>
        </w:rPr>
        <w:t>subseqüente</w:t>
      </w:r>
      <w:proofErr w:type="spellEnd"/>
      <w:r w:rsidRPr="00093F88">
        <w:rPr>
          <w:rFonts w:eastAsiaTheme="minorHAnsi"/>
          <w:color w:val="000000"/>
          <w:lang w:val="pt-BR" w:eastAsia="en-US"/>
        </w:rPr>
        <w:t xml:space="preserve"> e as respectivas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memórias de cálculo, para fins de consolidação da receita municipal.</w:t>
      </w:r>
    </w:p>
    <w:p w:rsidR="00093F88" w:rsidRPr="00093F88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252D20">
        <w:rPr>
          <w:rFonts w:eastAsiaTheme="minorHAnsi"/>
          <w:b/>
          <w:color w:val="000000"/>
          <w:lang w:val="pt-BR" w:eastAsia="en-US"/>
        </w:rPr>
        <w:t>Art. 9º.</w:t>
      </w:r>
      <w:r w:rsidRPr="00093F88">
        <w:rPr>
          <w:rFonts w:eastAsiaTheme="minorHAnsi"/>
          <w:color w:val="000000"/>
          <w:lang w:val="pt-BR" w:eastAsia="en-US"/>
        </w:rPr>
        <w:t xml:space="preserve"> O Poder Legislativo e a entidade da Administração Indireta </w:t>
      </w:r>
      <w:proofErr w:type="gramStart"/>
      <w:r w:rsidRPr="00093F88">
        <w:rPr>
          <w:rFonts w:eastAsiaTheme="minorHAnsi"/>
          <w:color w:val="000000"/>
          <w:lang w:val="pt-BR" w:eastAsia="en-US"/>
        </w:rPr>
        <w:t>encaminhará</w:t>
      </w:r>
      <w:proofErr w:type="gramEnd"/>
      <w:r w:rsidRPr="00093F88">
        <w:rPr>
          <w:rFonts w:eastAsiaTheme="minorHAnsi"/>
          <w:color w:val="000000"/>
          <w:lang w:val="pt-BR" w:eastAsia="en-US"/>
        </w:rPr>
        <w:t xml:space="preserve"> ao Setor de Planejamento e Contabilidade do Poder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Executivo, até 10 de julho de 2016, suas respectivas propostas orçamentárias, para fins de consolidação do projeto de lei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orçamentária.</w:t>
      </w:r>
    </w:p>
    <w:p w:rsidR="00093F88" w:rsidRPr="00093F88" w:rsidRDefault="00093F88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</w:p>
    <w:p w:rsidR="00790541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252D20">
        <w:rPr>
          <w:rFonts w:eastAsiaTheme="minorHAnsi"/>
          <w:b/>
          <w:color w:val="000000"/>
          <w:lang w:val="pt-BR" w:eastAsia="en-US"/>
        </w:rPr>
        <w:t>Art. 10.</w:t>
      </w:r>
      <w:r w:rsidRPr="00093F88">
        <w:rPr>
          <w:rFonts w:eastAsiaTheme="minorHAnsi"/>
          <w:color w:val="000000"/>
          <w:lang w:val="pt-BR" w:eastAsia="en-US"/>
        </w:rPr>
        <w:t xml:space="preserve"> Na programação da despesa não poderão ser fixadas despesas sem que estejam definidas as respectivas fontes de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proofErr w:type="spellStart"/>
      <w:proofErr w:type="gramStart"/>
      <w:r w:rsidRPr="00093F88">
        <w:rPr>
          <w:rFonts w:eastAsiaTheme="minorHAnsi"/>
          <w:color w:val="000000"/>
          <w:lang w:val="pt-BR" w:eastAsia="en-US"/>
        </w:rPr>
        <w:t>recursos,de</w:t>
      </w:r>
      <w:proofErr w:type="spellEnd"/>
      <w:proofErr w:type="gramEnd"/>
      <w:r w:rsidRPr="00093F88">
        <w:rPr>
          <w:rFonts w:eastAsiaTheme="minorHAnsi"/>
          <w:color w:val="000000"/>
          <w:lang w:val="pt-BR" w:eastAsia="en-US"/>
        </w:rPr>
        <w:t xml:space="preserve"> forma a evitar o comprometimento do equilíbrio orçamentário entre a receita e a despesa.</w:t>
      </w:r>
    </w:p>
    <w:p w:rsidR="00093F88" w:rsidRPr="00093F88" w:rsidRDefault="00093F88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</w:p>
    <w:p w:rsidR="00790541" w:rsidRPr="00093F88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252D20">
        <w:rPr>
          <w:rFonts w:eastAsiaTheme="minorHAnsi"/>
          <w:b/>
          <w:color w:val="000000"/>
          <w:lang w:val="pt-BR" w:eastAsia="en-US"/>
        </w:rPr>
        <w:t>Art. 11.</w:t>
      </w:r>
      <w:r w:rsidRPr="00093F88">
        <w:rPr>
          <w:rFonts w:eastAsiaTheme="minorHAnsi"/>
          <w:color w:val="000000"/>
          <w:lang w:val="pt-BR" w:eastAsia="en-US"/>
        </w:rPr>
        <w:t xml:space="preserve"> A lei orçamentária discriminará, nos órgãos da administração direta e nas entidades da administração indireta responsáveis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pelo débito, as dotações destinadas ao pagamento de precatórios judiciais em cumprimento ao disposto no art. 100 da Constituição da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República.</w:t>
      </w:r>
    </w:p>
    <w:p w:rsidR="00093F88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§ 1º. Para fins de acompanhamento, controle e centralização, os órgãos da administração direta e as entidades da administração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indireta submeterão os processos referentes ao pagamento de precatórios à apreciação da Procuradoria do Município.</w:t>
      </w:r>
    </w:p>
    <w:p w:rsidR="00790541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§ 2º. Os recursos alocados para os fins previstos no caput deste artigo não poderão ser cancelados para abertura de créditos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adicionais com outra finalidade, exceto no caso de saldo orçamentário remanescente ocioso.</w:t>
      </w:r>
    </w:p>
    <w:p w:rsidR="00093F88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252D20" w:rsidRDefault="00252D20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252D20" w:rsidRDefault="00252D20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252D20" w:rsidRPr="00093F88" w:rsidRDefault="00252D20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093F88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lastRenderedPageBreak/>
        <w:t>Subseção II</w:t>
      </w:r>
    </w:p>
    <w:p w:rsidR="00790541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Das Disposições Relativas à Dívida e ao Endividamento Público Municipal</w:t>
      </w:r>
    </w:p>
    <w:p w:rsidR="00093F88" w:rsidRPr="00093F88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252D20">
        <w:rPr>
          <w:rFonts w:eastAsiaTheme="minorHAnsi"/>
          <w:b/>
          <w:color w:val="000000"/>
          <w:lang w:val="pt-BR" w:eastAsia="en-US"/>
        </w:rPr>
        <w:t>Art. 12.</w:t>
      </w:r>
      <w:r w:rsidRPr="00093F88">
        <w:rPr>
          <w:rFonts w:eastAsiaTheme="minorHAnsi"/>
          <w:color w:val="000000"/>
          <w:lang w:val="pt-BR" w:eastAsia="en-US"/>
        </w:rPr>
        <w:t xml:space="preserve"> A administração da dívida pública municipal interna tem por objetivo principal minimizar custos, reduzir o montante da dívida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pública e viabilizar fontes alternativas de recursos para o Tesouro Municipal.</w:t>
      </w:r>
    </w:p>
    <w:p w:rsidR="00252D20" w:rsidRPr="00093F88" w:rsidRDefault="00252D20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§ 1º. Deverão ser garantidos, na lei orçamentária, os recursos necessários para pagamento da dívida.</w:t>
      </w:r>
    </w:p>
    <w:p w:rsidR="00790541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§ 2º. O Município, por meio de seus órgãos e entidades, subordinar-se-á às normas estabelecidas na Resolução nº 40/2001 do Senado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Federal, que dispõe sobre os limites globais para o montante da dívida pública consolidada e da dívida pública mobiliária, em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atendimento ao disposto no art. 52, incisos VI e IX,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da Constituição da República.</w:t>
      </w:r>
    </w:p>
    <w:p w:rsidR="00093F88" w:rsidRPr="00093F88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252D20">
        <w:rPr>
          <w:rFonts w:eastAsiaTheme="minorHAnsi"/>
          <w:b/>
          <w:color w:val="000000"/>
          <w:lang w:val="pt-BR" w:eastAsia="en-US"/>
        </w:rPr>
        <w:t>Art. 13.</w:t>
      </w:r>
      <w:r w:rsidRPr="00093F88">
        <w:rPr>
          <w:rFonts w:eastAsiaTheme="minorHAnsi"/>
          <w:color w:val="000000"/>
          <w:lang w:val="pt-BR" w:eastAsia="en-US"/>
        </w:rPr>
        <w:t xml:space="preserve"> Na lei orçamentária para o exercício de 2017, as despesas com amortização, juros e demais encargos da dívida serão fixadas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com base nas operações contratadas.</w:t>
      </w:r>
    </w:p>
    <w:p w:rsidR="00093F88" w:rsidRPr="00093F88" w:rsidRDefault="00093F88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</w:p>
    <w:p w:rsidR="00790541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252D20">
        <w:rPr>
          <w:rFonts w:eastAsiaTheme="minorHAnsi"/>
          <w:b/>
          <w:color w:val="000000"/>
          <w:lang w:val="pt-BR" w:eastAsia="en-US"/>
        </w:rPr>
        <w:t>Art. 14.</w:t>
      </w:r>
      <w:r w:rsidRPr="00093F88">
        <w:rPr>
          <w:rFonts w:eastAsiaTheme="minorHAnsi"/>
          <w:color w:val="000000"/>
          <w:lang w:val="pt-BR" w:eastAsia="en-US"/>
        </w:rPr>
        <w:t xml:space="preserve"> A lei orçamentária poderá conter autorização para contratação de operações de crédito pelo Poder Executivo, a qual ficará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condicionada ao atendimento das normas estabelecidas na Lei Complementar nº 101/2000 e na Resolução nº 43/2001 do Senado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Federal.</w:t>
      </w:r>
    </w:p>
    <w:p w:rsidR="00093F88" w:rsidRPr="00093F88" w:rsidRDefault="00093F88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</w:p>
    <w:p w:rsidR="00790541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252D20">
        <w:rPr>
          <w:rFonts w:eastAsiaTheme="minorHAnsi"/>
          <w:b/>
          <w:color w:val="000000"/>
          <w:lang w:val="pt-BR" w:eastAsia="en-US"/>
        </w:rPr>
        <w:t>Art. 15.</w:t>
      </w:r>
      <w:r w:rsidRPr="00093F88">
        <w:rPr>
          <w:rFonts w:eastAsiaTheme="minorHAnsi"/>
          <w:color w:val="000000"/>
          <w:lang w:val="pt-BR" w:eastAsia="en-US"/>
        </w:rPr>
        <w:t xml:space="preserve"> A lei orçamentária poderá conter autorização para a realização de operações de crédito por antecipação de receita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orçamentária, desde que observado o disposto no art. 38 da Lei Complementar nº 101/2000 e atendidas as exigências estabelecidas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na Resolução nº 43/2001 do Senado Federal.</w:t>
      </w:r>
    </w:p>
    <w:p w:rsidR="00093F88" w:rsidRPr="00093F88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093F88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Subseção III</w:t>
      </w:r>
    </w:p>
    <w:p w:rsidR="00790541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Da Definição de Montante e Forma de Utilização da Reserva de Contingência</w:t>
      </w:r>
    </w:p>
    <w:p w:rsidR="00093F88" w:rsidRPr="00093F88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252D20">
        <w:rPr>
          <w:rFonts w:eastAsiaTheme="minorHAnsi"/>
          <w:b/>
          <w:color w:val="000000"/>
          <w:lang w:val="pt-BR" w:eastAsia="en-US"/>
        </w:rPr>
        <w:t xml:space="preserve">Art. 16. </w:t>
      </w:r>
      <w:r w:rsidRPr="00093F88">
        <w:rPr>
          <w:rFonts w:eastAsiaTheme="minorHAnsi"/>
          <w:color w:val="000000"/>
          <w:lang w:val="pt-BR" w:eastAsia="en-US"/>
        </w:rPr>
        <w:t>A lei orçamentária conterá reserva de contingência constituída exclusivamente com recursos do orçamento fiscal e será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equivalente a, no mínimo, 1% (um por cento) da receita corrente líquida prevista na proposta orçamentária de 2017, destinada ao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atendimento de passivos contingentes, outros riscos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e eventos fiscais imprevistos e reforço das dotações orçamentárias que se tornarem insuficientes.</w:t>
      </w:r>
    </w:p>
    <w:p w:rsidR="00093F88" w:rsidRPr="00093F88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§ 1º A Reserva de Contingência poderá ser utilizada, ainda, para resguardar os recursos previstos para celebração de convênios com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entidades sem fins lucrativos, cujos projetos de aplicação ainda estejam em fase de análise pelo Poder Executivo e que ainda não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tenham sido aprovados pelo Poder Legislativo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em leis específicas.</w:t>
      </w: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§ 2º Os valores mencionados no parágrafo anterior não serão computados no montante de 1% (um por cento) previsto no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caput,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devendo ser adicionados ao montante previsto para passivos contingentes;</w:t>
      </w: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§ 3º Os valores previstos para repasse às entidades, conforme mencionado no parágrafo primeiro, se constituem em meras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estimativas e não se confundem com a autorização para repasse às entidades, motivo pelo qual o Poder Executivo não está obrigado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a relacionar as entidades beneficiárias, ou o valor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destinado a cada uma.</w:t>
      </w:r>
    </w:p>
    <w:p w:rsidR="00790541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lastRenderedPageBreak/>
        <w:t>§ 4º Os valores previstos para repasse às entidades que por qualquer motivo não se realizarem, poderão ser utilizados para abertura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de créditos adicionais ao orçamento.</w:t>
      </w:r>
    </w:p>
    <w:p w:rsidR="00093F88" w:rsidRPr="00093F88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093F88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Seção III</w:t>
      </w:r>
    </w:p>
    <w:p w:rsidR="00790541" w:rsidRPr="00093F88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Da Política de Pessoal e dos Serviços Extraordinários</w:t>
      </w:r>
    </w:p>
    <w:p w:rsidR="00790541" w:rsidRPr="00093F88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Subseção I</w:t>
      </w:r>
    </w:p>
    <w:p w:rsidR="00790541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Das Disposições Sobre Política de Pessoal e Encargos Sociais</w:t>
      </w:r>
    </w:p>
    <w:p w:rsidR="00093F88" w:rsidRPr="00093F88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252D20">
        <w:rPr>
          <w:rFonts w:eastAsiaTheme="minorHAnsi"/>
          <w:b/>
          <w:color w:val="000000"/>
          <w:lang w:val="pt-BR" w:eastAsia="en-US"/>
        </w:rPr>
        <w:t>Art. 17.</w:t>
      </w:r>
      <w:r w:rsidRPr="00093F88">
        <w:rPr>
          <w:rFonts w:eastAsiaTheme="minorHAnsi"/>
          <w:color w:val="000000"/>
          <w:lang w:val="pt-BR" w:eastAsia="en-US"/>
        </w:rPr>
        <w:t xml:space="preserve"> Para fins de atendimento ao disposto no art. 169, § 1º, inciso II, da Constituição da República, observado o inciso I do mesmo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parágrafo, ficam autorizadas as concessões de quaisquer vantagens, aumentos de remuneração, criação de cargos, empregos e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funções, alterações de estrutura de carreiras,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bem como admissões ou contratações de pessoal a qualquer título, desde que observado o disposto nos artigos 15, 16 e 17 da Lei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Complementar nº 101/2000.</w:t>
      </w:r>
    </w:p>
    <w:p w:rsidR="00093F88" w:rsidRPr="00093F88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§ 1º. Além de observar as normas do caput, no exercício financeiro de 2017 as despesas com pessoal dos Poderes Executivo e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Legislativo deverão atender as disposições contidas nos artigos 18, 19 e 20 da Lei Complementar nº 101/2000.</w:t>
      </w:r>
    </w:p>
    <w:p w:rsidR="00790541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§ 2º. Se a despesa total com pessoal ultrapassar os limites estabelecidos no art. 19 da Lei Complementar nº 101/2000, serão adotadas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as medidas de que tratam os §§ 3º e 4º do art. 169 da Constituição da República.</w:t>
      </w:r>
    </w:p>
    <w:p w:rsidR="00093F88" w:rsidRPr="00093F88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093F88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Subseção II</w:t>
      </w:r>
    </w:p>
    <w:p w:rsidR="00790541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Da Previsão para Contratação Excepcional de Horas Extras</w:t>
      </w:r>
    </w:p>
    <w:p w:rsidR="00093F88" w:rsidRPr="00093F88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093F88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252D20">
        <w:rPr>
          <w:rFonts w:eastAsiaTheme="minorHAnsi"/>
          <w:b/>
          <w:color w:val="000000"/>
          <w:lang w:val="pt-BR" w:eastAsia="en-US"/>
        </w:rPr>
        <w:t>Art. 18.</w:t>
      </w:r>
      <w:r w:rsidRPr="00093F88">
        <w:rPr>
          <w:rFonts w:eastAsiaTheme="minorHAnsi"/>
          <w:color w:val="000000"/>
          <w:lang w:val="pt-BR" w:eastAsia="en-US"/>
        </w:rPr>
        <w:t xml:space="preserve"> Se durante o exercício de 2017 a despesa com pessoal atingir o limite de que trata o parágrafo único do art. 22 da Lei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Complementar nº 101/2000, o pagamento da realização de serviço extraordinário somente poderá ocorrer quando destinada ao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atendimento de relevante interesse público que ensejem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situações emergenciais de risco ou de prejuízo para a sociedade.</w:t>
      </w:r>
    </w:p>
    <w:p w:rsidR="00093F88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252D20">
        <w:rPr>
          <w:rFonts w:eastAsiaTheme="minorHAnsi"/>
          <w:b/>
          <w:color w:val="000000"/>
          <w:lang w:val="pt-BR" w:eastAsia="en-US"/>
        </w:rPr>
        <w:t>Parágrafo único.</w:t>
      </w:r>
      <w:r w:rsidRPr="00093F88">
        <w:rPr>
          <w:rFonts w:eastAsiaTheme="minorHAnsi"/>
          <w:color w:val="000000"/>
          <w:lang w:val="pt-BR" w:eastAsia="en-US"/>
        </w:rPr>
        <w:t xml:space="preserve"> A autorização para a realização de serviço extraordinário para atender as situações previstas no caput deste artigo,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no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âmbito do Poder Executivo é de exclusiva competência do Prefeito Municipal e no âmbito do Poder Legislativo é de exclusiva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competência do Presidente da Câmara.</w:t>
      </w:r>
    </w:p>
    <w:p w:rsidR="00093F88" w:rsidRPr="00093F88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093F88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Seção IV</w:t>
      </w:r>
    </w:p>
    <w:p w:rsidR="00790541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Das Disposições Sobre a Receita e Alterações na Legislação Tributária do Município</w:t>
      </w:r>
    </w:p>
    <w:p w:rsidR="00093F88" w:rsidRPr="00093F88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Default="00790541" w:rsidP="009374B5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252D20">
        <w:rPr>
          <w:rFonts w:eastAsiaTheme="minorHAnsi"/>
          <w:b/>
          <w:color w:val="000000"/>
          <w:lang w:val="pt-BR" w:eastAsia="en-US"/>
        </w:rPr>
        <w:t>Ar</w:t>
      </w:r>
      <w:bookmarkStart w:id="0" w:name="_GoBack"/>
      <w:bookmarkEnd w:id="0"/>
      <w:r w:rsidRPr="00252D20">
        <w:rPr>
          <w:rFonts w:eastAsiaTheme="minorHAnsi"/>
          <w:b/>
          <w:color w:val="000000"/>
          <w:lang w:val="pt-BR" w:eastAsia="en-US"/>
        </w:rPr>
        <w:t xml:space="preserve">t. 19. </w:t>
      </w:r>
      <w:r w:rsidRPr="00093F88">
        <w:rPr>
          <w:rFonts w:eastAsiaTheme="minorHAnsi"/>
          <w:color w:val="000000"/>
          <w:lang w:val="pt-BR" w:eastAsia="en-US"/>
        </w:rPr>
        <w:t>A estimativa da receita que constará do projeto de lei orçamentária para o exercício de 2017, com vistas à expansão da base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 xml:space="preserve">tributária e </w:t>
      </w:r>
      <w:proofErr w:type="spellStart"/>
      <w:r w:rsidRPr="00093F88">
        <w:rPr>
          <w:rFonts w:eastAsiaTheme="minorHAnsi"/>
          <w:color w:val="000000"/>
          <w:lang w:val="pt-BR" w:eastAsia="en-US"/>
        </w:rPr>
        <w:t>conseqüente</w:t>
      </w:r>
      <w:proofErr w:type="spellEnd"/>
      <w:r w:rsidRPr="00093F88">
        <w:rPr>
          <w:rFonts w:eastAsiaTheme="minorHAnsi"/>
          <w:color w:val="000000"/>
          <w:lang w:val="pt-BR" w:eastAsia="en-US"/>
        </w:rPr>
        <w:t xml:space="preserve"> aumento das receitas próprias, contemplará medidas de aperfeiçoamento da administração dos tributos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municipais, dentre as quais:</w:t>
      </w:r>
    </w:p>
    <w:p w:rsidR="00093F88" w:rsidRPr="00093F88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 xml:space="preserve">I – </w:t>
      </w:r>
      <w:proofErr w:type="gramStart"/>
      <w:r w:rsidRPr="00093F88">
        <w:rPr>
          <w:rFonts w:eastAsiaTheme="minorHAnsi"/>
          <w:color w:val="000000"/>
          <w:lang w:val="pt-BR" w:eastAsia="en-US"/>
        </w:rPr>
        <w:t>aperfeiçoamento</w:t>
      </w:r>
      <w:proofErr w:type="gramEnd"/>
      <w:r w:rsidRPr="00093F88">
        <w:rPr>
          <w:rFonts w:eastAsiaTheme="minorHAnsi"/>
          <w:color w:val="000000"/>
          <w:lang w:val="pt-BR" w:eastAsia="en-US"/>
        </w:rPr>
        <w:t xml:space="preserve"> do sistema de formação, tramitação e julgamento dos processos tributário-administrativos, visando à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racionalização, simplificação e agilização;</w:t>
      </w: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 xml:space="preserve">II – </w:t>
      </w:r>
      <w:proofErr w:type="gramStart"/>
      <w:r w:rsidRPr="00093F88">
        <w:rPr>
          <w:rFonts w:eastAsiaTheme="minorHAnsi"/>
          <w:color w:val="000000"/>
          <w:lang w:val="pt-BR" w:eastAsia="en-US"/>
        </w:rPr>
        <w:t>aperfeiçoamento</w:t>
      </w:r>
      <w:proofErr w:type="gramEnd"/>
      <w:r w:rsidRPr="00093F88">
        <w:rPr>
          <w:rFonts w:eastAsiaTheme="minorHAnsi"/>
          <w:color w:val="000000"/>
          <w:lang w:val="pt-BR" w:eastAsia="en-US"/>
        </w:rPr>
        <w:t xml:space="preserve"> dos sistemas de fiscalização, cobrança e arrecadação de tributos, objetivando a sua maior exatidão;</w:t>
      </w: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lastRenderedPageBreak/>
        <w:t>III – aperfeiçoamento dos processos tributário-administrativos, por meio da revisão e racionalização das rotinas e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processos,</w:t>
      </w:r>
      <w:r w:rsidR="00252D20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objetivando a modernização, a padronização de atividades, a melhoria dos controles internos e a eficiência na prestação de</w:t>
      </w: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proofErr w:type="gramStart"/>
      <w:r w:rsidRPr="00093F88">
        <w:rPr>
          <w:rFonts w:eastAsiaTheme="minorHAnsi"/>
          <w:color w:val="000000"/>
          <w:lang w:val="pt-BR" w:eastAsia="en-US"/>
        </w:rPr>
        <w:t>serviços</w:t>
      </w:r>
      <w:proofErr w:type="gramEnd"/>
      <w:r w:rsidRPr="00093F88">
        <w:rPr>
          <w:rFonts w:eastAsiaTheme="minorHAnsi"/>
          <w:color w:val="000000"/>
          <w:lang w:val="pt-BR" w:eastAsia="en-US"/>
        </w:rPr>
        <w:t>;</w:t>
      </w:r>
    </w:p>
    <w:p w:rsidR="00790541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 xml:space="preserve">IV – </w:t>
      </w:r>
      <w:proofErr w:type="gramStart"/>
      <w:r w:rsidRPr="00093F88">
        <w:rPr>
          <w:rFonts w:eastAsiaTheme="minorHAnsi"/>
          <w:color w:val="000000"/>
          <w:lang w:val="pt-BR" w:eastAsia="en-US"/>
        </w:rPr>
        <w:t>aplicação</w:t>
      </w:r>
      <w:proofErr w:type="gramEnd"/>
      <w:r w:rsidRPr="00093F88">
        <w:rPr>
          <w:rFonts w:eastAsiaTheme="minorHAnsi"/>
          <w:color w:val="000000"/>
          <w:lang w:val="pt-BR" w:eastAsia="en-US"/>
        </w:rPr>
        <w:t xml:space="preserve"> das penalidades fiscais como instrumento inibitório da prática de infração da legislação tributária.</w:t>
      </w:r>
    </w:p>
    <w:p w:rsidR="00093F88" w:rsidRPr="00093F88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252D20">
        <w:rPr>
          <w:rFonts w:eastAsiaTheme="minorHAnsi"/>
          <w:b/>
          <w:color w:val="000000"/>
          <w:lang w:val="pt-BR" w:eastAsia="en-US"/>
        </w:rPr>
        <w:t>Art. 20.</w:t>
      </w:r>
      <w:r w:rsidRPr="00093F88">
        <w:rPr>
          <w:rFonts w:eastAsiaTheme="minorHAnsi"/>
          <w:color w:val="000000"/>
          <w:lang w:val="pt-BR" w:eastAsia="en-US"/>
        </w:rPr>
        <w:t xml:space="preserve"> A estimativa da receita de que trata o artigo anterior levará em consideração, adicionalmente, o impacto de alteração na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legislação tributária, com destaque para:</w:t>
      </w:r>
    </w:p>
    <w:p w:rsidR="00093F88" w:rsidRPr="00093F88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 xml:space="preserve">I – </w:t>
      </w:r>
      <w:proofErr w:type="gramStart"/>
      <w:r w:rsidRPr="00093F88">
        <w:rPr>
          <w:rFonts w:eastAsiaTheme="minorHAnsi"/>
          <w:color w:val="000000"/>
          <w:lang w:val="pt-BR" w:eastAsia="en-US"/>
        </w:rPr>
        <w:t>atualização</w:t>
      </w:r>
      <w:proofErr w:type="gramEnd"/>
      <w:r w:rsidRPr="00093F88">
        <w:rPr>
          <w:rFonts w:eastAsiaTheme="minorHAnsi"/>
          <w:color w:val="000000"/>
          <w:lang w:val="pt-BR" w:eastAsia="en-US"/>
        </w:rPr>
        <w:t xml:space="preserve"> da planta genérica de valores do Município;</w:t>
      </w: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 xml:space="preserve">II – </w:t>
      </w:r>
      <w:proofErr w:type="gramStart"/>
      <w:r w:rsidRPr="00093F88">
        <w:rPr>
          <w:rFonts w:eastAsiaTheme="minorHAnsi"/>
          <w:color w:val="000000"/>
          <w:lang w:val="pt-BR" w:eastAsia="en-US"/>
        </w:rPr>
        <w:t>revisão</w:t>
      </w:r>
      <w:proofErr w:type="gramEnd"/>
      <w:r w:rsidRPr="00093F88">
        <w:rPr>
          <w:rFonts w:eastAsiaTheme="minorHAnsi"/>
          <w:color w:val="000000"/>
          <w:lang w:val="pt-BR" w:eastAsia="en-US"/>
        </w:rPr>
        <w:t>, atualização ou adequação da legislação sobre Imposto Predial e Territorial Urbano, suas alíquotas, forma de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cálculo,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condições de pagamentos, descontos e isenções, inclusive com relação à progressividade deste imposto;</w:t>
      </w: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III – revisão da legislação sobre o uso do solo, com redefinição dos limites da zona urbana municipal;</w:t>
      </w: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 xml:space="preserve">IV – </w:t>
      </w:r>
      <w:proofErr w:type="gramStart"/>
      <w:r w:rsidRPr="00093F88">
        <w:rPr>
          <w:rFonts w:eastAsiaTheme="minorHAnsi"/>
          <w:color w:val="000000"/>
          <w:lang w:val="pt-BR" w:eastAsia="en-US"/>
        </w:rPr>
        <w:t>revisão</w:t>
      </w:r>
      <w:proofErr w:type="gramEnd"/>
      <w:r w:rsidRPr="00093F88">
        <w:rPr>
          <w:rFonts w:eastAsiaTheme="minorHAnsi"/>
          <w:color w:val="000000"/>
          <w:lang w:val="pt-BR" w:eastAsia="en-US"/>
        </w:rPr>
        <w:t xml:space="preserve"> da legislação referente ao Imposto Sobre Serviços de Qualquer Natureza;</w:t>
      </w: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 xml:space="preserve">V – </w:t>
      </w:r>
      <w:proofErr w:type="gramStart"/>
      <w:r w:rsidRPr="00093F88">
        <w:rPr>
          <w:rFonts w:eastAsiaTheme="minorHAnsi"/>
          <w:color w:val="000000"/>
          <w:lang w:val="pt-BR" w:eastAsia="en-US"/>
        </w:rPr>
        <w:t>revisão</w:t>
      </w:r>
      <w:proofErr w:type="gramEnd"/>
      <w:r w:rsidRPr="00093F88">
        <w:rPr>
          <w:rFonts w:eastAsiaTheme="minorHAnsi"/>
          <w:color w:val="000000"/>
          <w:lang w:val="pt-BR" w:eastAsia="en-US"/>
        </w:rPr>
        <w:t xml:space="preserve"> da legislação aplicável ao Imposto sobre Transmissão </w:t>
      </w:r>
      <w:proofErr w:type="spellStart"/>
      <w:r w:rsidRPr="00093F88">
        <w:rPr>
          <w:rFonts w:eastAsiaTheme="minorHAnsi"/>
          <w:color w:val="000000"/>
          <w:lang w:val="pt-BR" w:eastAsia="en-US"/>
        </w:rPr>
        <w:t>Intervivos</w:t>
      </w:r>
      <w:proofErr w:type="spellEnd"/>
      <w:r w:rsidRPr="00093F88">
        <w:rPr>
          <w:rFonts w:eastAsiaTheme="minorHAnsi"/>
          <w:color w:val="000000"/>
          <w:lang w:val="pt-BR" w:eastAsia="en-US"/>
        </w:rPr>
        <w:t xml:space="preserve"> de Bens Imóveis e de Direitos Reais sobre Imóveis;</w:t>
      </w: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 xml:space="preserve">VI – </w:t>
      </w:r>
      <w:proofErr w:type="gramStart"/>
      <w:r w:rsidRPr="00093F88">
        <w:rPr>
          <w:rFonts w:eastAsiaTheme="minorHAnsi"/>
          <w:color w:val="000000"/>
          <w:lang w:val="pt-BR" w:eastAsia="en-US"/>
        </w:rPr>
        <w:t>instituição</w:t>
      </w:r>
      <w:proofErr w:type="gramEnd"/>
      <w:r w:rsidRPr="00093F88">
        <w:rPr>
          <w:rFonts w:eastAsiaTheme="minorHAnsi"/>
          <w:color w:val="000000"/>
          <w:lang w:val="pt-BR" w:eastAsia="en-US"/>
        </w:rPr>
        <w:t xml:space="preserve"> de taxas pela utilização efetiva ou potencial de serviços públicos específicos e divisíveis, prestados ao contribuinte ou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postos a sua disposição;</w:t>
      </w: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VII – revisão da legislação sobre as taxas pelo exercício do poder de polícia;</w:t>
      </w: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VIII – revisão das isenções dos tributos municipais, para manter o interesse público e a justiça fiscal;</w:t>
      </w: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 xml:space="preserve">IX – </w:t>
      </w:r>
      <w:proofErr w:type="gramStart"/>
      <w:r w:rsidRPr="00093F88">
        <w:rPr>
          <w:rFonts w:eastAsiaTheme="minorHAnsi"/>
          <w:color w:val="000000"/>
          <w:lang w:val="pt-BR" w:eastAsia="en-US"/>
        </w:rPr>
        <w:t>instituição</w:t>
      </w:r>
      <w:proofErr w:type="gramEnd"/>
      <w:r w:rsidRPr="00093F88">
        <w:rPr>
          <w:rFonts w:eastAsiaTheme="minorHAnsi"/>
          <w:color w:val="000000"/>
          <w:lang w:val="pt-BR" w:eastAsia="en-US"/>
        </w:rPr>
        <w:t xml:space="preserve">, por lei específica, da Contribuição de Melhoria com a finalidade de tornar </w:t>
      </w:r>
      <w:proofErr w:type="spellStart"/>
      <w:r w:rsidRPr="00093F88">
        <w:rPr>
          <w:rFonts w:eastAsiaTheme="minorHAnsi"/>
          <w:color w:val="000000"/>
          <w:lang w:val="pt-BR" w:eastAsia="en-US"/>
        </w:rPr>
        <w:t>exeqüível</w:t>
      </w:r>
      <w:proofErr w:type="spellEnd"/>
      <w:r w:rsidRPr="00093F88">
        <w:rPr>
          <w:rFonts w:eastAsiaTheme="minorHAnsi"/>
          <w:color w:val="000000"/>
          <w:lang w:val="pt-BR" w:eastAsia="en-US"/>
        </w:rPr>
        <w:t xml:space="preserve"> a sua cobrança;</w:t>
      </w: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 xml:space="preserve">X – </w:t>
      </w:r>
      <w:proofErr w:type="gramStart"/>
      <w:r w:rsidRPr="00093F88">
        <w:rPr>
          <w:rFonts w:eastAsiaTheme="minorHAnsi"/>
          <w:color w:val="000000"/>
          <w:lang w:val="pt-BR" w:eastAsia="en-US"/>
        </w:rPr>
        <w:t>a</w:t>
      </w:r>
      <w:proofErr w:type="gramEnd"/>
      <w:r w:rsidRPr="00093F88">
        <w:rPr>
          <w:rFonts w:eastAsiaTheme="minorHAnsi"/>
          <w:color w:val="000000"/>
          <w:lang w:val="pt-BR" w:eastAsia="en-US"/>
        </w:rPr>
        <w:t xml:space="preserve"> instituição de novos tributos ou a modificação, em decorrência de alterações legais, daqueles já instituídos.</w:t>
      </w:r>
    </w:p>
    <w:p w:rsidR="00790541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XI – instituição progressiva da obrigatoriedade da emissão de Nota Fiscal Eletrônica de serviços.</w:t>
      </w:r>
    </w:p>
    <w:p w:rsidR="00093F88" w:rsidRPr="00093F88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093F88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252D20">
        <w:rPr>
          <w:rFonts w:eastAsiaTheme="minorHAnsi"/>
          <w:b/>
          <w:color w:val="000000"/>
          <w:lang w:val="pt-BR" w:eastAsia="en-US"/>
        </w:rPr>
        <w:t>Art. 21.</w:t>
      </w:r>
      <w:r w:rsidRPr="00093F88">
        <w:rPr>
          <w:rFonts w:eastAsiaTheme="minorHAnsi"/>
          <w:color w:val="000000"/>
          <w:lang w:val="pt-BR" w:eastAsia="en-US"/>
        </w:rPr>
        <w:t xml:space="preserve"> O projeto de lei que conceda ou amplie incentivo ou benefício de natureza tributária somente será aprovado se atendidas as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exigências do art. 14 da Lei Complementar nº 101/2000.</w:t>
      </w:r>
    </w:p>
    <w:p w:rsidR="00093F88" w:rsidRDefault="00093F88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</w:p>
    <w:p w:rsidR="00790541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252D20">
        <w:rPr>
          <w:rFonts w:eastAsiaTheme="minorHAnsi"/>
          <w:b/>
          <w:color w:val="000000"/>
          <w:lang w:val="pt-BR" w:eastAsia="en-US"/>
        </w:rPr>
        <w:t>Art. 22.</w:t>
      </w:r>
      <w:r w:rsidRPr="00093F88">
        <w:rPr>
          <w:rFonts w:eastAsiaTheme="minorHAnsi"/>
          <w:color w:val="000000"/>
          <w:lang w:val="pt-BR" w:eastAsia="en-US"/>
        </w:rPr>
        <w:t xml:space="preserve"> Na estimativa das receitas do projeto de lei orçamentária poderão ser considerados os efeitos de propostas de alterações na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legislação tributária que estejam em tramitação na Câmara Municipal.</w:t>
      </w:r>
    </w:p>
    <w:p w:rsidR="00093F88" w:rsidRPr="00093F88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§ 1º. Caso as alterações propostas não sejam aprovadas, ou o sejam parcialmente, de forma a não permitir a integralização dos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recursos esperados, as dotações à conta das referidas receitas serão canceladas, mediante decreto, nos 30 (trinta) dias subsequentes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à publicação do projeto de lei orçamentária de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2017.</w:t>
      </w:r>
    </w:p>
    <w:p w:rsidR="00790541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§ 2º. No caso de não-aprovação das propostas de alteração previstas no caput, poderá ser efetuada a substituição das fontes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condicionadas por excesso de arrecadação de outras fontes, inclusive de operações de crédito, ou por superávit financeiro apurado em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balanço patrimonial do exercício anterior, antes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do cancelamento previsto no § 1º deste artigo.</w:t>
      </w:r>
    </w:p>
    <w:p w:rsidR="00093F88" w:rsidRPr="00093F88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093F88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lastRenderedPageBreak/>
        <w:t>Seção V</w:t>
      </w:r>
    </w:p>
    <w:p w:rsidR="00790541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Do Equilíbrio Entre Receitas e Despesas</w:t>
      </w:r>
    </w:p>
    <w:p w:rsidR="00093F88" w:rsidRPr="00093F88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252D20">
        <w:rPr>
          <w:rFonts w:eastAsiaTheme="minorHAnsi"/>
          <w:b/>
          <w:color w:val="000000"/>
          <w:lang w:val="pt-BR" w:eastAsia="en-US"/>
        </w:rPr>
        <w:t>Art. 23.</w:t>
      </w:r>
      <w:r w:rsidRPr="00093F88">
        <w:rPr>
          <w:rFonts w:eastAsiaTheme="minorHAnsi"/>
          <w:color w:val="000000"/>
          <w:lang w:val="pt-BR" w:eastAsia="en-US"/>
        </w:rPr>
        <w:t xml:space="preserve"> A elaboração do projeto, a aprovação e a execução da lei orçamentária do exercício de 2017 serão orientadas no sentido de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alcançar o superávit primário necessário para garantir uma trajetória de solidez financeira da administração municipal, conforme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discriminado no Anexo de Metas Fiscais,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constante desta Lei.</w:t>
      </w:r>
    </w:p>
    <w:p w:rsidR="00093F88" w:rsidRPr="00093F88" w:rsidRDefault="00093F88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</w:p>
    <w:p w:rsidR="00790541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252D20">
        <w:rPr>
          <w:rFonts w:eastAsiaTheme="minorHAnsi"/>
          <w:b/>
          <w:color w:val="000000"/>
          <w:lang w:val="pt-BR" w:eastAsia="en-US"/>
        </w:rPr>
        <w:t>Art. 24.</w:t>
      </w:r>
      <w:r w:rsidRPr="00093F88">
        <w:rPr>
          <w:rFonts w:eastAsiaTheme="minorHAnsi"/>
          <w:color w:val="000000"/>
          <w:lang w:val="pt-BR" w:eastAsia="en-US"/>
        </w:rPr>
        <w:t xml:space="preserve"> Os projetos de lei que impliquem em diminuição de receita ou aumento de despesa do Município no exercício de 2017 deverão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estar acompanhados de demonstrativos que discriminem o montante estimado da diminuição da receita ou do aumento da despesa,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para cada um dos exercícios compreendidos</w:t>
      </w:r>
      <w:r w:rsidR="00093F88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no período de 2014 a 2017, demonstrando a memória de cálculo respectiva.</w:t>
      </w:r>
    </w:p>
    <w:p w:rsidR="00093F88" w:rsidRPr="00093F88" w:rsidRDefault="00093F88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252D20">
        <w:rPr>
          <w:rFonts w:eastAsiaTheme="minorHAnsi"/>
          <w:b/>
          <w:color w:val="000000"/>
          <w:lang w:val="pt-BR" w:eastAsia="en-US"/>
        </w:rPr>
        <w:t>Parágrafo único.</w:t>
      </w:r>
      <w:r w:rsidRPr="00093F88">
        <w:rPr>
          <w:rFonts w:eastAsiaTheme="minorHAnsi"/>
          <w:color w:val="000000"/>
          <w:lang w:val="pt-BR" w:eastAsia="en-US"/>
        </w:rPr>
        <w:t xml:space="preserve"> Não será aprovado projeto de lei que implique em aumento de despesa sem que estejam acompanhados das</w:t>
      </w:r>
      <w:r w:rsidR="005725ED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 xml:space="preserve">medidas definidas nos </w:t>
      </w:r>
      <w:proofErr w:type="spellStart"/>
      <w:r w:rsidRPr="00093F88">
        <w:rPr>
          <w:rFonts w:eastAsiaTheme="minorHAnsi"/>
          <w:color w:val="000000"/>
          <w:lang w:val="pt-BR" w:eastAsia="en-US"/>
        </w:rPr>
        <w:t>arts</w:t>
      </w:r>
      <w:proofErr w:type="spellEnd"/>
      <w:r w:rsidRPr="00093F88">
        <w:rPr>
          <w:rFonts w:eastAsiaTheme="minorHAnsi"/>
          <w:color w:val="000000"/>
          <w:lang w:val="pt-BR" w:eastAsia="en-US"/>
        </w:rPr>
        <w:t>. 16 e 17 da Lei Complementar nº 101/2000.</w:t>
      </w:r>
    </w:p>
    <w:p w:rsidR="005725ED" w:rsidRPr="00093F88" w:rsidRDefault="005725ED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252D20">
        <w:rPr>
          <w:rFonts w:eastAsiaTheme="minorHAnsi"/>
          <w:b/>
          <w:color w:val="000000"/>
          <w:lang w:val="pt-BR" w:eastAsia="en-US"/>
        </w:rPr>
        <w:t>Art. 25.</w:t>
      </w:r>
      <w:r w:rsidRPr="00093F88">
        <w:rPr>
          <w:rFonts w:eastAsiaTheme="minorHAnsi"/>
          <w:color w:val="000000"/>
          <w:lang w:val="pt-BR" w:eastAsia="en-US"/>
        </w:rPr>
        <w:t xml:space="preserve"> As estratégias para busca ou manutenção do equilíbrio entre as receitas e despesas poderão levar em conta as seguintes</w:t>
      </w:r>
      <w:r w:rsidR="005725ED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medidas:</w:t>
      </w:r>
    </w:p>
    <w:p w:rsidR="005725ED" w:rsidRPr="00093F88" w:rsidRDefault="005725ED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 xml:space="preserve">I – </w:t>
      </w:r>
      <w:proofErr w:type="gramStart"/>
      <w:r w:rsidRPr="00093F88">
        <w:rPr>
          <w:rFonts w:eastAsiaTheme="minorHAnsi"/>
          <w:color w:val="000000"/>
          <w:lang w:val="pt-BR" w:eastAsia="en-US"/>
        </w:rPr>
        <w:t>para</w:t>
      </w:r>
      <w:proofErr w:type="gramEnd"/>
      <w:r w:rsidRPr="00093F88">
        <w:rPr>
          <w:rFonts w:eastAsiaTheme="minorHAnsi"/>
          <w:color w:val="000000"/>
          <w:lang w:val="pt-BR" w:eastAsia="en-US"/>
        </w:rPr>
        <w:t xml:space="preserve"> elevação das receitas:</w:t>
      </w:r>
    </w:p>
    <w:p w:rsidR="005725ED" w:rsidRPr="00093F88" w:rsidRDefault="005725ED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proofErr w:type="gramStart"/>
      <w:r w:rsidRPr="00093F88">
        <w:rPr>
          <w:rFonts w:eastAsiaTheme="minorHAnsi"/>
          <w:color w:val="000000"/>
          <w:lang w:val="pt-BR" w:eastAsia="en-US"/>
        </w:rPr>
        <w:t>a</w:t>
      </w:r>
      <w:proofErr w:type="gramEnd"/>
      <w:r w:rsidRPr="00093F88">
        <w:rPr>
          <w:rFonts w:eastAsiaTheme="minorHAnsi"/>
          <w:color w:val="000000"/>
          <w:lang w:val="pt-BR" w:eastAsia="en-US"/>
        </w:rPr>
        <w:t xml:space="preserve"> – a implementação das medidas previstas nos </w:t>
      </w:r>
      <w:proofErr w:type="spellStart"/>
      <w:r w:rsidRPr="00093F88">
        <w:rPr>
          <w:rFonts w:eastAsiaTheme="minorHAnsi"/>
          <w:color w:val="000000"/>
          <w:lang w:val="pt-BR" w:eastAsia="en-US"/>
        </w:rPr>
        <w:t>arts</w:t>
      </w:r>
      <w:proofErr w:type="spellEnd"/>
      <w:r w:rsidRPr="00093F88">
        <w:rPr>
          <w:rFonts w:eastAsiaTheme="minorHAnsi"/>
          <w:color w:val="000000"/>
          <w:lang w:val="pt-BR" w:eastAsia="en-US"/>
        </w:rPr>
        <w:t>. 20 e 21 desta Lei;</w:t>
      </w: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proofErr w:type="gramStart"/>
      <w:r w:rsidRPr="00093F88">
        <w:rPr>
          <w:rFonts w:eastAsiaTheme="minorHAnsi"/>
          <w:color w:val="000000"/>
          <w:lang w:val="pt-BR" w:eastAsia="en-US"/>
        </w:rPr>
        <w:t>b</w:t>
      </w:r>
      <w:proofErr w:type="gramEnd"/>
      <w:r w:rsidRPr="00093F88">
        <w:rPr>
          <w:rFonts w:eastAsiaTheme="minorHAnsi"/>
          <w:color w:val="000000"/>
          <w:lang w:val="pt-BR" w:eastAsia="en-US"/>
        </w:rPr>
        <w:t xml:space="preserve"> – atualização e informatização do cadastro imobiliário;</w:t>
      </w:r>
    </w:p>
    <w:p w:rsidR="00790541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proofErr w:type="gramStart"/>
      <w:r w:rsidRPr="00093F88">
        <w:rPr>
          <w:rFonts w:eastAsiaTheme="minorHAnsi"/>
          <w:color w:val="000000"/>
          <w:lang w:val="pt-BR" w:eastAsia="en-US"/>
        </w:rPr>
        <w:t>c</w:t>
      </w:r>
      <w:proofErr w:type="gramEnd"/>
      <w:r w:rsidRPr="00093F88">
        <w:rPr>
          <w:rFonts w:eastAsiaTheme="minorHAnsi"/>
          <w:color w:val="000000"/>
          <w:lang w:val="pt-BR" w:eastAsia="en-US"/>
        </w:rPr>
        <w:t xml:space="preserve"> – chamamento geral dos contribuintes inscritos na Dívida Ativa.</w:t>
      </w:r>
    </w:p>
    <w:p w:rsidR="005725ED" w:rsidRPr="00093F88" w:rsidRDefault="005725ED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 xml:space="preserve">II – </w:t>
      </w:r>
      <w:proofErr w:type="gramStart"/>
      <w:r w:rsidRPr="00093F88">
        <w:rPr>
          <w:rFonts w:eastAsiaTheme="minorHAnsi"/>
          <w:color w:val="000000"/>
          <w:lang w:val="pt-BR" w:eastAsia="en-US"/>
        </w:rPr>
        <w:t>para</w:t>
      </w:r>
      <w:proofErr w:type="gramEnd"/>
      <w:r w:rsidRPr="00093F88">
        <w:rPr>
          <w:rFonts w:eastAsiaTheme="minorHAnsi"/>
          <w:color w:val="000000"/>
          <w:lang w:val="pt-BR" w:eastAsia="en-US"/>
        </w:rPr>
        <w:t xml:space="preserve"> redução das despesas:</w:t>
      </w:r>
    </w:p>
    <w:p w:rsidR="005725ED" w:rsidRPr="00093F88" w:rsidRDefault="005725ED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proofErr w:type="gramStart"/>
      <w:r w:rsidRPr="00093F88">
        <w:rPr>
          <w:rFonts w:eastAsiaTheme="minorHAnsi"/>
          <w:color w:val="000000"/>
          <w:lang w:val="pt-BR" w:eastAsia="en-US"/>
        </w:rPr>
        <w:t>a</w:t>
      </w:r>
      <w:proofErr w:type="gramEnd"/>
      <w:r w:rsidRPr="00093F88">
        <w:rPr>
          <w:rFonts w:eastAsiaTheme="minorHAnsi"/>
          <w:color w:val="000000"/>
          <w:lang w:val="pt-BR" w:eastAsia="en-US"/>
        </w:rPr>
        <w:t xml:space="preserve"> – utilização da modalidade de licitação denominada pregão e implantação de rigorosa pesquisa de preços, de forma a reduzir custos</w:t>
      </w:r>
      <w:r w:rsidR="005725ED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de toda e qualquer compra e evitar a cartelização dos fornecedores;</w:t>
      </w:r>
    </w:p>
    <w:p w:rsidR="00790541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proofErr w:type="gramStart"/>
      <w:r w:rsidRPr="00093F88">
        <w:rPr>
          <w:rFonts w:eastAsiaTheme="minorHAnsi"/>
          <w:color w:val="000000"/>
          <w:lang w:val="pt-BR" w:eastAsia="en-US"/>
        </w:rPr>
        <w:t>b</w:t>
      </w:r>
      <w:proofErr w:type="gramEnd"/>
      <w:r w:rsidRPr="00093F88">
        <w:rPr>
          <w:rFonts w:eastAsiaTheme="minorHAnsi"/>
          <w:color w:val="000000"/>
          <w:lang w:val="pt-BR" w:eastAsia="en-US"/>
        </w:rPr>
        <w:t xml:space="preserve"> – revisão geral das gratificações concedidas aos servidores.</w:t>
      </w:r>
    </w:p>
    <w:p w:rsidR="005725ED" w:rsidRPr="00093F88" w:rsidRDefault="005725ED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093F88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Seção VI</w:t>
      </w:r>
    </w:p>
    <w:p w:rsidR="00790541" w:rsidRPr="00093F88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Dos Critérios e Formas de Limitação de Empenho</w:t>
      </w:r>
    </w:p>
    <w:p w:rsidR="005725ED" w:rsidRDefault="005725ED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252D20">
        <w:rPr>
          <w:rFonts w:eastAsiaTheme="minorHAnsi"/>
          <w:b/>
          <w:color w:val="000000"/>
          <w:lang w:val="pt-BR" w:eastAsia="en-US"/>
        </w:rPr>
        <w:t>Art. 26.</w:t>
      </w:r>
      <w:r w:rsidRPr="00093F88">
        <w:rPr>
          <w:rFonts w:eastAsiaTheme="minorHAnsi"/>
          <w:color w:val="000000"/>
          <w:lang w:val="pt-BR" w:eastAsia="en-US"/>
        </w:rPr>
        <w:t xml:space="preserve"> Na hipótese de ocorrência das circunstâncias estabelecidas no caput do artigo 9º, e no inciso II do</w:t>
      </w:r>
      <w:r w:rsidR="005725ED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§ 1º do artigo 31, da Lei Complementar nº 101/2000, o Poder Executivo e o Poder Legislativo procederão à respectiva limitação de</w:t>
      </w:r>
      <w:r w:rsidR="005725ED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empenho e de movimentação financeira, calculada de forma proporcional à participação dos Poderes no total das dotações iniciais</w:t>
      </w:r>
      <w:r w:rsidR="00252D20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constantes da Lei orçamentária de 2017, utilizando</w:t>
      </w:r>
      <w:r w:rsidR="005725ED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para tal fim as cotas orçamentárias e financeiras.</w:t>
      </w:r>
    </w:p>
    <w:p w:rsidR="005725ED" w:rsidRPr="00093F88" w:rsidRDefault="005725ED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§ 1º. O Poder Executivo comunicará ao Poder Legislativo o montante que lhe caberá tornar indisponível para empenho e</w:t>
      </w:r>
      <w:r w:rsidR="005725ED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movimentação financeira, conforme proporção estabelecida no caput deste artigo.</w:t>
      </w: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lastRenderedPageBreak/>
        <w:t>§ 2º. Os Poderes Executivo e Legislativo, com base na comunicação de que trata o parágrafo anterior, emitirão e publicarão ato próprio</w:t>
      </w:r>
      <w:r w:rsidR="005725ED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estabelecendo os montantes que caberão aos respectivos órgãos e entidades na limitação do empenho e da movimentação financeira.</w:t>
      </w: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§ 3º. Se verificado, ao final de um bimestre, que a realização da receita não será suficiente para garantir o equilíbrio das contas</w:t>
      </w:r>
      <w:r w:rsidR="005725ED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públicas, adotar-se-ão as mesmas medidas previstas neste artigo.</w:t>
      </w:r>
    </w:p>
    <w:p w:rsidR="005725ED" w:rsidRDefault="005725ED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093F88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Seção VII</w:t>
      </w:r>
    </w:p>
    <w:p w:rsidR="00790541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Das Normas Relativas ao Controle de Custos e Avaliação dos Resultados dos Programas Financiados com Recursos dos Orçamentos</w:t>
      </w:r>
    </w:p>
    <w:p w:rsidR="005725ED" w:rsidRPr="00093F88" w:rsidRDefault="005725ED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252D20">
        <w:rPr>
          <w:rFonts w:eastAsiaTheme="minorHAnsi"/>
          <w:b/>
          <w:color w:val="000000"/>
          <w:lang w:val="pt-BR" w:eastAsia="en-US"/>
        </w:rPr>
        <w:t>Art. 27.</w:t>
      </w:r>
      <w:r w:rsidRPr="00093F88">
        <w:rPr>
          <w:rFonts w:eastAsiaTheme="minorHAnsi"/>
          <w:color w:val="000000"/>
          <w:lang w:val="pt-BR" w:eastAsia="en-US"/>
        </w:rPr>
        <w:t xml:space="preserve"> O Poder Executivo realizará estudos visando a definição de sistema de controle de custos e a avaliação do resultado dos</w:t>
      </w:r>
      <w:r w:rsidR="005725ED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programas de governo.</w:t>
      </w:r>
    </w:p>
    <w:p w:rsidR="00252D20" w:rsidRPr="00093F88" w:rsidRDefault="00252D20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</w:p>
    <w:p w:rsidR="00790541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252D20">
        <w:rPr>
          <w:rFonts w:eastAsiaTheme="minorHAnsi"/>
          <w:b/>
          <w:color w:val="000000"/>
          <w:lang w:val="pt-BR" w:eastAsia="en-US"/>
        </w:rPr>
        <w:t>Art. 28.</w:t>
      </w:r>
      <w:r w:rsidRPr="00093F88">
        <w:rPr>
          <w:rFonts w:eastAsiaTheme="minorHAnsi"/>
          <w:color w:val="000000"/>
          <w:lang w:val="pt-BR" w:eastAsia="en-US"/>
        </w:rPr>
        <w:t xml:space="preserve"> Além de observar as demais diretrizes estabelecidas nesta Lei, a alocação dos recursos na lei orçamentária e em seus créditos</w:t>
      </w:r>
      <w:r w:rsidR="005725ED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adicionais, bem como a respectiva execução, serão feitas de forma a propiciar o controle de custos e a avaliação dos resultados dos</w:t>
      </w:r>
      <w:r w:rsidR="005725ED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programas de governo.</w:t>
      </w:r>
    </w:p>
    <w:p w:rsidR="005725ED" w:rsidRPr="00093F88" w:rsidRDefault="005725ED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§ 1º. A lei orçamentária de 2017 e seus créditos adicionais deverão agregar todas as ações governamentais necessárias ao</w:t>
      </w:r>
      <w:r w:rsidR="005725ED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cumprimento dos objetivos dos respectivos programas, sendo que as ações governamentais que não contribuírem para a realização de</w:t>
      </w:r>
      <w:r w:rsidR="005725ED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um programa específico deverão ser agregadas</w:t>
      </w:r>
      <w:r w:rsidR="005725ED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num programa denominado “Apoio Administrativo” ou de finalidade semelhante.</w:t>
      </w: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§ 2º. Merecerá destaque o aprimoramento da gestão orçamentária, financeira e patrimonial, por intermédio da modernização dos</w:t>
      </w:r>
      <w:r w:rsidR="005725ED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instrumentos de planejamento, execução, avaliação e controle interno.</w:t>
      </w:r>
    </w:p>
    <w:p w:rsidR="00790541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§ 3º. O Poder Executivo promoverá amplo esforço de redução de custos, otimização de gastos e reordenamento de despesas do setor</w:t>
      </w:r>
      <w:r w:rsidR="005725ED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público municipal, sobretudo pelo aumento da produtividade na prestação de serviços públicos e sociais.</w:t>
      </w:r>
    </w:p>
    <w:p w:rsidR="005725ED" w:rsidRPr="00093F88" w:rsidRDefault="005725ED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093F88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Seção VIII</w:t>
      </w:r>
    </w:p>
    <w:p w:rsidR="00790541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Das Condições e Exigências para Transferências de Recursos a Entidades Públicas e Privadas</w:t>
      </w:r>
    </w:p>
    <w:p w:rsidR="005725ED" w:rsidRPr="00093F88" w:rsidRDefault="005725ED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252D20">
        <w:rPr>
          <w:rFonts w:eastAsiaTheme="minorHAnsi"/>
          <w:b/>
          <w:color w:val="000000"/>
          <w:lang w:val="pt-BR" w:eastAsia="en-US"/>
        </w:rPr>
        <w:t>Art. 29.</w:t>
      </w:r>
      <w:r w:rsidRPr="00093F88">
        <w:rPr>
          <w:rFonts w:eastAsiaTheme="minorHAnsi"/>
          <w:color w:val="000000"/>
          <w:lang w:val="pt-BR" w:eastAsia="en-US"/>
        </w:rPr>
        <w:t xml:space="preserve"> É vedada a inclusão, na lei orçamentária e em seus créditos adicionais, de dotações a título de subvenções</w:t>
      </w:r>
      <w:r w:rsidR="005725ED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sociais,</w:t>
      </w:r>
      <w:r w:rsidR="005725ED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ressalvadas as autorizadas mediante lei específica que sejam destinadas:</w:t>
      </w:r>
    </w:p>
    <w:p w:rsidR="005725ED" w:rsidRPr="00093F88" w:rsidRDefault="005725ED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 xml:space="preserve">I – </w:t>
      </w:r>
      <w:proofErr w:type="gramStart"/>
      <w:r w:rsidRPr="00093F88">
        <w:rPr>
          <w:rFonts w:eastAsiaTheme="minorHAnsi"/>
          <w:color w:val="000000"/>
          <w:lang w:val="pt-BR" w:eastAsia="en-US"/>
        </w:rPr>
        <w:t>às</w:t>
      </w:r>
      <w:proofErr w:type="gramEnd"/>
      <w:r w:rsidRPr="00093F88">
        <w:rPr>
          <w:rFonts w:eastAsiaTheme="minorHAnsi"/>
          <w:color w:val="000000"/>
          <w:lang w:val="pt-BR" w:eastAsia="en-US"/>
        </w:rPr>
        <w:t xml:space="preserve"> entidades que prestem atendimento direto ao público, de forma gratuita, nas áreas de assistência social, saúde, educação ou</w:t>
      </w:r>
      <w:r w:rsidR="005725ED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cultura;</w:t>
      </w: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 xml:space="preserve">II – </w:t>
      </w:r>
      <w:proofErr w:type="gramStart"/>
      <w:r w:rsidRPr="00093F88">
        <w:rPr>
          <w:rFonts w:eastAsiaTheme="minorHAnsi"/>
          <w:color w:val="000000"/>
          <w:lang w:val="pt-BR" w:eastAsia="en-US"/>
        </w:rPr>
        <w:t>às</w:t>
      </w:r>
      <w:proofErr w:type="gramEnd"/>
      <w:r w:rsidRPr="00093F88">
        <w:rPr>
          <w:rFonts w:eastAsiaTheme="minorHAnsi"/>
          <w:color w:val="000000"/>
          <w:lang w:val="pt-BR" w:eastAsia="en-US"/>
        </w:rPr>
        <w:t xml:space="preserve"> entidades sem fins lucrativos que realizem atividades de natureza continuada;</w:t>
      </w:r>
    </w:p>
    <w:p w:rsidR="00790541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III – às entidades que tenham sido declaradas por lei como utilidade pública.</w:t>
      </w:r>
    </w:p>
    <w:p w:rsidR="005725ED" w:rsidRPr="00093F88" w:rsidRDefault="005725ED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252D20">
        <w:rPr>
          <w:rFonts w:eastAsiaTheme="minorHAnsi"/>
          <w:b/>
          <w:color w:val="000000"/>
          <w:lang w:val="pt-BR" w:eastAsia="en-US"/>
        </w:rPr>
        <w:t>Parágrafo único.</w:t>
      </w:r>
      <w:r w:rsidRPr="00093F88">
        <w:rPr>
          <w:rFonts w:eastAsiaTheme="minorHAnsi"/>
          <w:color w:val="000000"/>
          <w:lang w:val="pt-BR" w:eastAsia="en-US"/>
        </w:rPr>
        <w:t xml:space="preserve"> Para habilitar-se ao recebimento de subvenções sociais, a entidade privada sem fins lucrativos deverá apresentar</w:t>
      </w:r>
      <w:r w:rsidR="005725ED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declaração de regular funcionamento, emitida no exercício de 2017 por, no mínimo, uma autoridade local e comprovante da</w:t>
      </w:r>
      <w:r w:rsidR="005725ED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regularidade do mandato de sua diretoria.</w:t>
      </w:r>
    </w:p>
    <w:p w:rsidR="005725ED" w:rsidRPr="00093F88" w:rsidRDefault="005725ED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252D20">
        <w:rPr>
          <w:rFonts w:eastAsiaTheme="minorHAnsi"/>
          <w:b/>
          <w:color w:val="000000"/>
          <w:lang w:val="pt-BR" w:eastAsia="en-US"/>
        </w:rPr>
        <w:lastRenderedPageBreak/>
        <w:t>Art. 30.</w:t>
      </w:r>
      <w:r w:rsidRPr="00093F88">
        <w:rPr>
          <w:rFonts w:eastAsiaTheme="minorHAnsi"/>
          <w:color w:val="000000"/>
          <w:lang w:val="pt-BR" w:eastAsia="en-US"/>
        </w:rPr>
        <w:t xml:space="preserve"> É vedada a inclusão, na lei orçamentária e em seus créditos adicionais, de dotações a título de auxílios e contribuições para</w:t>
      </w:r>
      <w:r w:rsidR="005725ED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entidades públicas e/ou privadas, ressalvadas as autorizadas mediante lei específica e desde que sejam:</w:t>
      </w:r>
    </w:p>
    <w:p w:rsidR="00665A96" w:rsidRPr="00093F88" w:rsidRDefault="00665A96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 xml:space="preserve">I – </w:t>
      </w:r>
      <w:proofErr w:type="gramStart"/>
      <w:r w:rsidRPr="00093F88">
        <w:rPr>
          <w:rFonts w:eastAsiaTheme="minorHAnsi"/>
          <w:color w:val="000000"/>
          <w:lang w:val="pt-BR" w:eastAsia="en-US"/>
        </w:rPr>
        <w:t>de</w:t>
      </w:r>
      <w:proofErr w:type="gramEnd"/>
      <w:r w:rsidRPr="00093F88">
        <w:rPr>
          <w:rFonts w:eastAsiaTheme="minorHAnsi"/>
          <w:color w:val="000000"/>
          <w:lang w:val="pt-BR" w:eastAsia="en-US"/>
        </w:rPr>
        <w:t xml:space="preserve"> atendimento direto e gratuito ao público, voltadas para as ações relativas ao ensino, saúde, cultura, assistência</w:t>
      </w:r>
      <w:r w:rsidR="00665A96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social,</w:t>
      </w:r>
      <w:r w:rsidR="00665A96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agropecuária, de proteção ao meio ambiente e as que prestam serviços de utilidade pública;</w:t>
      </w:r>
    </w:p>
    <w:p w:rsidR="00790541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 xml:space="preserve">II – </w:t>
      </w:r>
      <w:proofErr w:type="gramStart"/>
      <w:r w:rsidRPr="00093F88">
        <w:rPr>
          <w:rFonts w:eastAsiaTheme="minorHAnsi"/>
          <w:color w:val="000000"/>
          <w:lang w:val="pt-BR" w:eastAsia="en-US"/>
        </w:rPr>
        <w:t>associações</w:t>
      </w:r>
      <w:proofErr w:type="gramEnd"/>
      <w:r w:rsidRPr="00093F88">
        <w:rPr>
          <w:rFonts w:eastAsiaTheme="minorHAnsi"/>
          <w:color w:val="000000"/>
          <w:lang w:val="pt-BR" w:eastAsia="en-US"/>
        </w:rPr>
        <w:t xml:space="preserve"> ou consórcios intermunicipais, constituídos exclusivamente por entes públicos, legalmente instituídos e signatários de</w:t>
      </w:r>
      <w:r w:rsidR="00665A96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contrato de gestão com a administração pública municipal e que participem da execução de programas municipais.</w:t>
      </w:r>
    </w:p>
    <w:p w:rsidR="00665A96" w:rsidRPr="00093F88" w:rsidRDefault="00665A96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252D20">
        <w:rPr>
          <w:rFonts w:eastAsiaTheme="minorHAnsi"/>
          <w:b/>
          <w:color w:val="000000"/>
          <w:lang w:val="pt-BR" w:eastAsia="en-US"/>
        </w:rPr>
        <w:t>Art. 31.</w:t>
      </w:r>
      <w:r w:rsidRPr="00093F88">
        <w:rPr>
          <w:rFonts w:eastAsiaTheme="minorHAnsi"/>
          <w:color w:val="000000"/>
          <w:lang w:val="pt-BR" w:eastAsia="en-US"/>
        </w:rPr>
        <w:t xml:space="preserve"> É vedada a inclusão, na lei orçamentária e em seus créditos adicionais, de dotações a título de contribuições para entidades</w:t>
      </w:r>
      <w:r w:rsidR="00665A96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privadas de fins lucrativos, ressalvadas as instituídas por lei específica no âmbito do Município que sejam destinadas aos programas</w:t>
      </w:r>
      <w:r w:rsidR="00665A96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de desenvolvimento local.</w:t>
      </w:r>
    </w:p>
    <w:p w:rsidR="00252D20" w:rsidRPr="00093F88" w:rsidRDefault="00252D20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</w:p>
    <w:p w:rsidR="00790541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252D20">
        <w:rPr>
          <w:rFonts w:eastAsiaTheme="minorHAnsi"/>
          <w:b/>
          <w:color w:val="000000"/>
          <w:lang w:val="pt-BR" w:eastAsia="en-US"/>
        </w:rPr>
        <w:t>Art. 32.</w:t>
      </w:r>
      <w:r w:rsidRPr="00093F88">
        <w:rPr>
          <w:rFonts w:eastAsiaTheme="minorHAnsi"/>
          <w:color w:val="000000"/>
          <w:lang w:val="pt-BR" w:eastAsia="en-US"/>
        </w:rPr>
        <w:t xml:space="preserve"> É vedada a inclusão, na lei orçamentária e em seus créditos adicionais, de dotação para a realização de transferência</w:t>
      </w:r>
      <w:r w:rsidR="00665A96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financeira a outro ente da federação, exceto para atender as situações que envolvam claramente o atendimento de interesses locais,</w:t>
      </w:r>
      <w:r w:rsidR="00665A96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observadas as exigências do art. 25 da Lei</w:t>
      </w:r>
      <w:r w:rsidR="00665A96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Complementar nº 101/2000.</w:t>
      </w:r>
    </w:p>
    <w:p w:rsidR="00665A96" w:rsidRPr="00093F88" w:rsidRDefault="00665A96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</w:p>
    <w:p w:rsidR="00790541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252D20">
        <w:rPr>
          <w:rFonts w:eastAsiaTheme="minorHAnsi"/>
          <w:b/>
          <w:color w:val="000000"/>
          <w:lang w:val="pt-BR" w:eastAsia="en-US"/>
        </w:rPr>
        <w:t>Art. 33.</w:t>
      </w:r>
      <w:r w:rsidRPr="00093F88">
        <w:rPr>
          <w:rFonts w:eastAsiaTheme="minorHAnsi"/>
          <w:color w:val="000000"/>
          <w:lang w:val="pt-BR" w:eastAsia="en-US"/>
        </w:rPr>
        <w:t xml:space="preserve"> As entidades beneficiadas com os recursos públicos previstos nesta Seção, a qualquer título, submeter-se-ão à fiscalização do</w:t>
      </w:r>
      <w:r w:rsidR="00665A96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Poder Executivo com a finalidade de verificar o cumprimento dos objetivos para os quais receberam os recursos.</w:t>
      </w:r>
    </w:p>
    <w:p w:rsidR="00665A96" w:rsidRPr="00093F88" w:rsidRDefault="00665A96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</w:p>
    <w:p w:rsidR="00790541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252D20">
        <w:rPr>
          <w:rFonts w:eastAsiaTheme="minorHAnsi"/>
          <w:b/>
          <w:color w:val="000000"/>
          <w:lang w:val="pt-BR" w:eastAsia="en-US"/>
        </w:rPr>
        <w:t>Art. 34.</w:t>
      </w:r>
      <w:r w:rsidRPr="00093F88">
        <w:rPr>
          <w:rFonts w:eastAsiaTheme="minorHAnsi"/>
          <w:color w:val="000000"/>
          <w:lang w:val="pt-BR" w:eastAsia="en-US"/>
        </w:rPr>
        <w:t xml:space="preserve"> As transferências de recursos às entidades previstas nos </w:t>
      </w:r>
      <w:proofErr w:type="spellStart"/>
      <w:r w:rsidRPr="00093F88">
        <w:rPr>
          <w:rFonts w:eastAsiaTheme="minorHAnsi"/>
          <w:color w:val="000000"/>
          <w:lang w:val="pt-BR" w:eastAsia="en-US"/>
        </w:rPr>
        <w:t>arts</w:t>
      </w:r>
      <w:proofErr w:type="spellEnd"/>
      <w:r w:rsidRPr="00093F88">
        <w:rPr>
          <w:rFonts w:eastAsiaTheme="minorHAnsi"/>
          <w:color w:val="000000"/>
          <w:lang w:val="pt-BR" w:eastAsia="en-US"/>
        </w:rPr>
        <w:t>. 30 a 33 desta Seção deverão ser precedidas da aprovação de</w:t>
      </w:r>
      <w:r w:rsidR="00665A96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plano pelo respectivo Conselho Municipal ou na inexistência deste pelo respectivo Secretário Municipal, da aprovação por parte do</w:t>
      </w:r>
      <w:r w:rsidR="00665A96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Poder Legislativo e da celebração de</w:t>
      </w:r>
      <w:r w:rsidR="00665A96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convênio, devendo ser observadas na elaboração de tais instrumentos as exigências do</w:t>
      </w:r>
      <w:r w:rsidR="00665A96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art.116da Lei nº 8.666/1993, ou de outra Lei que vier substituí-la ou alterá-la.</w:t>
      </w:r>
    </w:p>
    <w:p w:rsidR="00665A96" w:rsidRPr="00093F88" w:rsidRDefault="00665A96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§ 1º. Compete ao órgão ou entidade concedente o acompanhamento da realização do plano de trabalho executado com recursos</w:t>
      </w:r>
      <w:r w:rsidR="00665A96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transferidos pelo Município.</w:t>
      </w: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§ 2º. É vedada a celebração de convênio com entidade em situação irregular com o Município, em decorrência de transferência feita</w:t>
      </w:r>
      <w:r w:rsidR="00665A96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anteriormente.</w:t>
      </w: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§ 3º. Excetuam-se do cumprimento dos dispositivos legais a que se refere o caput deste artigo as caixas escolares da rede pública</w:t>
      </w:r>
      <w:r w:rsidR="00665A96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municipal de ensino que receberem recursos diretamente do Governo Federal por meio do PDDE – Programa Dinheiro Direto na</w:t>
      </w:r>
      <w:r w:rsidR="00665A96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Escola.</w:t>
      </w:r>
    </w:p>
    <w:p w:rsidR="00665A96" w:rsidRDefault="00665A96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252D20">
        <w:rPr>
          <w:rFonts w:eastAsiaTheme="minorHAnsi"/>
          <w:b/>
          <w:color w:val="000000"/>
          <w:lang w:val="pt-BR" w:eastAsia="en-US"/>
        </w:rPr>
        <w:t>Art. 35.</w:t>
      </w:r>
      <w:r w:rsidRPr="00093F88">
        <w:rPr>
          <w:rFonts w:eastAsiaTheme="minorHAnsi"/>
          <w:color w:val="000000"/>
          <w:lang w:val="pt-BR" w:eastAsia="en-US"/>
        </w:rPr>
        <w:t xml:space="preserve"> É vedada a destinação, na lei orçamentária e em seus créditos adicionais, de recursos para diretamente cobrir necessidades</w:t>
      </w:r>
      <w:r w:rsidR="00665A96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 xml:space="preserve">de pessoas físicas, ressalvadas as que atendam </w:t>
      </w:r>
      <w:proofErr w:type="spellStart"/>
      <w:r w:rsidRPr="00093F88">
        <w:rPr>
          <w:rFonts w:eastAsiaTheme="minorHAnsi"/>
          <w:color w:val="000000"/>
          <w:lang w:val="pt-BR" w:eastAsia="en-US"/>
        </w:rPr>
        <w:t>as</w:t>
      </w:r>
      <w:proofErr w:type="spellEnd"/>
      <w:r w:rsidRPr="00093F88">
        <w:rPr>
          <w:rFonts w:eastAsiaTheme="minorHAnsi"/>
          <w:color w:val="000000"/>
          <w:lang w:val="pt-BR" w:eastAsia="en-US"/>
        </w:rPr>
        <w:t xml:space="preserve"> exigências do art. 26 da Lei Complementar nº 101/2000 e sejam observadas as</w:t>
      </w:r>
      <w:r w:rsidR="00665A96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condições definidas na lei específica.</w:t>
      </w:r>
    </w:p>
    <w:p w:rsidR="00665A96" w:rsidRPr="00093F88" w:rsidRDefault="00665A96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252D20">
        <w:rPr>
          <w:rFonts w:eastAsiaTheme="minorHAnsi"/>
          <w:b/>
          <w:color w:val="000000"/>
          <w:lang w:val="pt-BR" w:eastAsia="en-US"/>
        </w:rPr>
        <w:t>Parágrafo único.</w:t>
      </w:r>
      <w:r w:rsidRPr="00093F88">
        <w:rPr>
          <w:rFonts w:eastAsiaTheme="minorHAnsi"/>
          <w:color w:val="000000"/>
          <w:lang w:val="pt-BR" w:eastAsia="en-US"/>
        </w:rPr>
        <w:t xml:space="preserve"> As normas do caput deste artigo não se aplicam a ajuda a pessoas físicas custeadas pelos recursos do Sistema</w:t>
      </w:r>
      <w:r w:rsidR="00665A96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Único de Saúde.</w:t>
      </w:r>
    </w:p>
    <w:p w:rsidR="00665A96" w:rsidRPr="00093F88" w:rsidRDefault="00665A96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252D20">
        <w:rPr>
          <w:rFonts w:eastAsiaTheme="minorHAnsi"/>
          <w:b/>
          <w:color w:val="000000"/>
          <w:lang w:val="pt-BR" w:eastAsia="en-US"/>
        </w:rPr>
        <w:lastRenderedPageBreak/>
        <w:t>Art. 36.</w:t>
      </w:r>
      <w:r w:rsidRPr="00093F88">
        <w:rPr>
          <w:rFonts w:eastAsiaTheme="minorHAnsi"/>
          <w:color w:val="000000"/>
          <w:lang w:val="pt-BR" w:eastAsia="en-US"/>
        </w:rPr>
        <w:t xml:space="preserve"> A transferência de recursos financeiros de uma entidade para outra, inclusive da Prefeitura Municipal para as entidades da</w:t>
      </w:r>
      <w:r w:rsidR="00665A96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Administração Indireta e para a Câmara Municipal, fica limitada ao valor previsto na lei orçamentária anual e em seus créditos</w:t>
      </w:r>
      <w:r w:rsidR="00665A96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adicionais.</w:t>
      </w:r>
    </w:p>
    <w:p w:rsidR="00665A96" w:rsidRPr="00093F88" w:rsidRDefault="00665A96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252D20">
        <w:rPr>
          <w:rFonts w:eastAsiaTheme="minorHAnsi"/>
          <w:b/>
          <w:color w:val="000000"/>
          <w:lang w:val="pt-BR" w:eastAsia="en-US"/>
        </w:rPr>
        <w:t>Parágrafo único.</w:t>
      </w:r>
      <w:r w:rsidRPr="00093F88">
        <w:rPr>
          <w:rFonts w:eastAsiaTheme="minorHAnsi"/>
          <w:color w:val="000000"/>
          <w:lang w:val="pt-BR" w:eastAsia="en-US"/>
        </w:rPr>
        <w:t xml:space="preserve"> O aumento da transferência de recursos financeiros de uma entidade para outra somente poderá ocorrer mediante</w:t>
      </w:r>
      <w:r w:rsidR="00665A96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prévia autorização legislativa, conforme determina o art. 167, inciso VI da Constituição da República.</w:t>
      </w:r>
    </w:p>
    <w:p w:rsidR="00665A96" w:rsidRPr="00093F88" w:rsidRDefault="00665A96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093F88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Seção IX</w:t>
      </w:r>
    </w:p>
    <w:p w:rsidR="00790541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Da Autorização para o Município Auxiliar no Custeio de Despesas de Competência de Outros Entes da Federação</w:t>
      </w:r>
    </w:p>
    <w:p w:rsidR="00665A96" w:rsidRPr="00093F88" w:rsidRDefault="00665A96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252D20">
        <w:rPr>
          <w:rFonts w:eastAsiaTheme="minorHAnsi"/>
          <w:b/>
          <w:color w:val="000000"/>
          <w:lang w:val="pt-BR" w:eastAsia="en-US"/>
        </w:rPr>
        <w:t>Art. 37.</w:t>
      </w:r>
      <w:r w:rsidRPr="00093F88">
        <w:rPr>
          <w:rFonts w:eastAsiaTheme="minorHAnsi"/>
          <w:color w:val="000000"/>
          <w:lang w:val="pt-BR" w:eastAsia="en-US"/>
        </w:rPr>
        <w:t xml:space="preserve"> É vedada a inclusão, na lei orçamentária e em seus créditos adicionais, de dotações para que o Município contribua para o</w:t>
      </w:r>
      <w:r w:rsidR="00665A96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custeio de despesas de competência de outro ente da federação, ressalvadas as autorizadas mediante lei específica e que sejam</w:t>
      </w:r>
      <w:r w:rsidR="00665A96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destinadas ao atendimento das situações que</w:t>
      </w:r>
      <w:r w:rsidR="00665A96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envolvam claramente o interesse local.</w:t>
      </w:r>
    </w:p>
    <w:p w:rsidR="00252D20" w:rsidRPr="00093F88" w:rsidRDefault="00252D20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</w:p>
    <w:p w:rsidR="00790541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252D20">
        <w:rPr>
          <w:rFonts w:eastAsiaTheme="minorHAnsi"/>
          <w:b/>
          <w:color w:val="000000"/>
          <w:lang w:val="pt-BR" w:eastAsia="en-US"/>
        </w:rPr>
        <w:t>Parágrafo único.</w:t>
      </w:r>
      <w:r w:rsidRPr="00093F88">
        <w:rPr>
          <w:rFonts w:eastAsiaTheme="minorHAnsi"/>
          <w:color w:val="000000"/>
          <w:lang w:val="pt-BR" w:eastAsia="en-US"/>
        </w:rPr>
        <w:t xml:space="preserve"> A realização da despesa definida no caput deste artigo deverá ser precedida da aprovação de plano de trabalho e da</w:t>
      </w:r>
      <w:r w:rsidR="00665A96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celebração de convênio, de acordo com o art. 116 da Lei nº 8.666/1993.</w:t>
      </w:r>
    </w:p>
    <w:p w:rsidR="00665A96" w:rsidRPr="00093F88" w:rsidRDefault="00665A96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093F88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Seção X</w:t>
      </w:r>
    </w:p>
    <w:p w:rsidR="00790541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Dos Parâmetros para a Elaboração da Programação Financeira e do Cronograma Mensal de Desembolso.</w:t>
      </w:r>
    </w:p>
    <w:p w:rsidR="00665A96" w:rsidRPr="00093F88" w:rsidRDefault="00665A96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252D20">
        <w:rPr>
          <w:rFonts w:eastAsiaTheme="minorHAnsi"/>
          <w:b/>
          <w:color w:val="000000"/>
          <w:lang w:val="pt-BR" w:eastAsia="en-US"/>
        </w:rPr>
        <w:t>Art. 38.</w:t>
      </w:r>
      <w:r w:rsidRPr="00093F88">
        <w:rPr>
          <w:rFonts w:eastAsiaTheme="minorHAnsi"/>
          <w:color w:val="000000"/>
          <w:lang w:val="pt-BR" w:eastAsia="en-US"/>
        </w:rPr>
        <w:t xml:space="preserve"> O Poder Executivo estabelecerá por ato próprio, até 30 (trinta) dias após a publicação da lei orçamentária de 2017, as metas</w:t>
      </w:r>
      <w:r w:rsidR="00665A96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bimestrais de arrecadação, a programação financeira e o cronograma mensal de desembolso, respectivamente, nos termos dos</w:t>
      </w:r>
      <w:r w:rsidR="00665A96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arts.13</w:t>
      </w:r>
      <w:r w:rsidR="00665A96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e 8º da Lei Complementar nº 101/2000.</w:t>
      </w:r>
    </w:p>
    <w:p w:rsidR="00665A96" w:rsidRPr="00093F88" w:rsidRDefault="00665A96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§ 1º. Para atender ao caput deste artigo, as entidades da administração indireta e o Poder Legislativo encaminharão ao Setor de</w:t>
      </w:r>
      <w:r w:rsidR="00665A96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Planejamento e Contabilidade do Município, até 15 quinze dias após a publicação da lei orçamentária de 2017, os seguintes</w:t>
      </w:r>
      <w:r w:rsidR="00665A96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demonstrativos:</w:t>
      </w:r>
    </w:p>
    <w:p w:rsidR="00665A96" w:rsidRPr="00093F88" w:rsidRDefault="00665A96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 xml:space="preserve">I – </w:t>
      </w:r>
      <w:proofErr w:type="gramStart"/>
      <w:r w:rsidRPr="00093F88">
        <w:rPr>
          <w:rFonts w:eastAsiaTheme="minorHAnsi"/>
          <w:color w:val="000000"/>
          <w:lang w:val="pt-BR" w:eastAsia="en-US"/>
        </w:rPr>
        <w:t>as</w:t>
      </w:r>
      <w:proofErr w:type="gramEnd"/>
      <w:r w:rsidRPr="00093F88">
        <w:rPr>
          <w:rFonts w:eastAsiaTheme="minorHAnsi"/>
          <w:color w:val="000000"/>
          <w:lang w:val="pt-BR" w:eastAsia="en-US"/>
        </w:rPr>
        <w:t xml:space="preserve"> metas mensais de arrecadação de receitas, de forma a atender o disposto no art. 13 da Lei Complementar nº 101/2000;</w:t>
      </w: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 xml:space="preserve">II – </w:t>
      </w:r>
      <w:proofErr w:type="gramStart"/>
      <w:r w:rsidRPr="00093F88">
        <w:rPr>
          <w:rFonts w:eastAsiaTheme="minorHAnsi"/>
          <w:color w:val="000000"/>
          <w:lang w:val="pt-BR" w:eastAsia="en-US"/>
        </w:rPr>
        <w:t>a</w:t>
      </w:r>
      <w:proofErr w:type="gramEnd"/>
      <w:r w:rsidRPr="00093F88">
        <w:rPr>
          <w:rFonts w:eastAsiaTheme="minorHAnsi"/>
          <w:color w:val="000000"/>
          <w:lang w:val="pt-BR" w:eastAsia="en-US"/>
        </w:rPr>
        <w:t xml:space="preserve"> programação financeira das despesas, nos termos do art. 8º da Lei Complementar nº 101/2000;</w:t>
      </w:r>
    </w:p>
    <w:p w:rsidR="00790541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III – o cronograma mensal de desembolso, incluídos os pagamentos dos restos a pagar, nos termos do art. 8º da Lei</w:t>
      </w:r>
      <w:r w:rsidR="00665A96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Complementarnº101/2000.</w:t>
      </w:r>
    </w:p>
    <w:p w:rsidR="00665A96" w:rsidRPr="00093F88" w:rsidRDefault="00665A96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§ 2º. O Poder Executivo deverá dar publicidade às metas bimestrais de arrecadação, à programação financeira e ao cronograma</w:t>
      </w:r>
      <w:r w:rsidR="00665A96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mensal de desembolso, no órgão oficial de publicação do Município até 30 (trinta) dias após a publicação da lei orçamentária de 2017;</w:t>
      </w:r>
    </w:p>
    <w:p w:rsidR="00790541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§ 3º. A programação financeira e o cronograma mensal de desembolso, de que trata o caput deste artigo, deverão ser elaborados de</w:t>
      </w:r>
      <w:r w:rsidR="00665A96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forma a garantir o cumprimento da meta de resultado primário estabelecida nesta Lei.</w:t>
      </w:r>
    </w:p>
    <w:p w:rsidR="00665A96" w:rsidRPr="00093F88" w:rsidRDefault="00665A96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093F88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lastRenderedPageBreak/>
        <w:t>Seção XI</w:t>
      </w:r>
    </w:p>
    <w:p w:rsidR="00790541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Da Definição de Critérios para Início de Novos Projetos</w:t>
      </w:r>
    </w:p>
    <w:p w:rsidR="00665A96" w:rsidRPr="00093F88" w:rsidRDefault="00665A96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252D20">
        <w:rPr>
          <w:rFonts w:eastAsiaTheme="minorHAnsi"/>
          <w:b/>
          <w:color w:val="000000"/>
          <w:lang w:val="pt-BR" w:eastAsia="en-US"/>
        </w:rPr>
        <w:t>Art. 39.</w:t>
      </w:r>
      <w:r w:rsidRPr="00093F88">
        <w:rPr>
          <w:rFonts w:eastAsiaTheme="minorHAnsi"/>
          <w:color w:val="000000"/>
          <w:lang w:val="pt-BR" w:eastAsia="en-US"/>
        </w:rPr>
        <w:t xml:space="preserve"> Além da observância das metas e prioridades definidas nos termos do artigo 2º desta Lei, a lei orçamentária de 2017 e seus</w:t>
      </w:r>
      <w:r w:rsidR="00665A96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créditos adicionais, observado o disposto no art. 45 da Lei Complementar nº 101/2000, somente incluirão projetos novos se:</w:t>
      </w:r>
    </w:p>
    <w:p w:rsidR="00665A96" w:rsidRPr="00093F88" w:rsidRDefault="00665A96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 xml:space="preserve">I – </w:t>
      </w:r>
      <w:proofErr w:type="gramStart"/>
      <w:r w:rsidRPr="00093F88">
        <w:rPr>
          <w:rFonts w:eastAsiaTheme="minorHAnsi"/>
          <w:color w:val="000000"/>
          <w:lang w:val="pt-BR" w:eastAsia="en-US"/>
        </w:rPr>
        <w:t>estiverem</w:t>
      </w:r>
      <w:proofErr w:type="gramEnd"/>
      <w:r w:rsidRPr="00093F88">
        <w:rPr>
          <w:rFonts w:eastAsiaTheme="minorHAnsi"/>
          <w:color w:val="000000"/>
          <w:lang w:val="pt-BR" w:eastAsia="en-US"/>
        </w:rPr>
        <w:t xml:space="preserve"> compatíveis com o Plano Plurianual de 2014-2017 e com as normas desta Lei;</w:t>
      </w: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 xml:space="preserve">II – </w:t>
      </w:r>
      <w:proofErr w:type="gramStart"/>
      <w:r w:rsidRPr="00093F88">
        <w:rPr>
          <w:rFonts w:eastAsiaTheme="minorHAnsi"/>
          <w:color w:val="000000"/>
          <w:lang w:val="pt-BR" w:eastAsia="en-US"/>
        </w:rPr>
        <w:t>as</w:t>
      </w:r>
      <w:proofErr w:type="gramEnd"/>
      <w:r w:rsidRPr="00093F88">
        <w:rPr>
          <w:rFonts w:eastAsiaTheme="minorHAnsi"/>
          <w:color w:val="000000"/>
          <w:lang w:val="pt-BR" w:eastAsia="en-US"/>
        </w:rPr>
        <w:t xml:space="preserve"> dotações consignadas às obras já iniciadas forem suficientes para o atendimento de seu cronograma físico-financeiro;</w:t>
      </w:r>
    </w:p>
    <w:p w:rsidR="00790541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III – estiverem preservados os recursos necessários à conservação do patrimônio público;</w:t>
      </w:r>
    </w:p>
    <w:p w:rsidR="00665A96" w:rsidRPr="00093F88" w:rsidRDefault="00665A96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252D20">
        <w:rPr>
          <w:rFonts w:eastAsiaTheme="minorHAnsi"/>
          <w:b/>
          <w:color w:val="000000"/>
          <w:lang w:val="pt-BR" w:eastAsia="en-US"/>
        </w:rPr>
        <w:t>Parágrafo único.</w:t>
      </w:r>
      <w:r w:rsidRPr="00093F88">
        <w:rPr>
          <w:rFonts w:eastAsiaTheme="minorHAnsi"/>
          <w:color w:val="000000"/>
          <w:lang w:val="pt-BR" w:eastAsia="en-US"/>
        </w:rPr>
        <w:t xml:space="preserve"> Considera-se projeto em andamento para os efeitos desta Lei, aquele cuja execução iniciar-se até a data de</w:t>
      </w:r>
      <w:r w:rsidR="00665A96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encaminhamento da proposta orçamentária de 2017, cujo cronograma de execução ultrapasse o término do exercício de 2016.</w:t>
      </w:r>
    </w:p>
    <w:p w:rsidR="00665A96" w:rsidRPr="00093F88" w:rsidRDefault="00665A96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093F88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Seção XII</w:t>
      </w:r>
    </w:p>
    <w:p w:rsidR="00790541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Da Definição das Despesas Consideradas Irrelevantes</w:t>
      </w:r>
    </w:p>
    <w:p w:rsidR="00252D20" w:rsidRPr="00093F88" w:rsidRDefault="00252D20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252D20">
        <w:rPr>
          <w:rFonts w:eastAsiaTheme="minorHAnsi"/>
          <w:b/>
          <w:color w:val="000000"/>
          <w:lang w:val="pt-BR" w:eastAsia="en-US"/>
        </w:rPr>
        <w:t>Art. 40.</w:t>
      </w:r>
      <w:r w:rsidRPr="00093F88">
        <w:rPr>
          <w:rFonts w:eastAsiaTheme="minorHAnsi"/>
          <w:color w:val="000000"/>
          <w:lang w:val="pt-BR" w:eastAsia="en-US"/>
        </w:rPr>
        <w:t xml:space="preserve"> Para fins do disposto no § 3º do art. 16 da Lei Complementar nº 101/2000, são consideradas despesas irrelevantes aquelas</w:t>
      </w:r>
      <w:r w:rsidR="00665A96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cujo valor não ultrapasse os limites previstos nos incisos I e II do art. 24 da Lei nº 8.666/1993, nos casos, respectivamente, de obras e</w:t>
      </w:r>
      <w:r w:rsidR="00665A96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serviços de engenharia e de outros serviços</w:t>
      </w:r>
      <w:r w:rsidR="00665A96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e compras.</w:t>
      </w:r>
    </w:p>
    <w:p w:rsidR="00665A96" w:rsidRPr="00093F88" w:rsidRDefault="00665A96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093F88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Seção XIII</w:t>
      </w:r>
    </w:p>
    <w:p w:rsidR="00790541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Do Incentivo à Participação Popular</w:t>
      </w:r>
    </w:p>
    <w:p w:rsidR="00665A96" w:rsidRPr="00093F88" w:rsidRDefault="00665A96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252D20">
        <w:rPr>
          <w:rFonts w:eastAsiaTheme="minorHAnsi"/>
          <w:b/>
          <w:color w:val="000000"/>
          <w:lang w:val="pt-BR" w:eastAsia="en-US"/>
        </w:rPr>
        <w:t>Art. 41.</w:t>
      </w:r>
      <w:r w:rsidRPr="00093F88">
        <w:rPr>
          <w:rFonts w:eastAsiaTheme="minorHAnsi"/>
          <w:color w:val="000000"/>
          <w:lang w:val="pt-BR" w:eastAsia="en-US"/>
        </w:rPr>
        <w:t xml:space="preserve"> O projeto de lei orçamentária do Município, relativo ao exercício financeiro de 2017, deverá assegurar a transparência na</w:t>
      </w:r>
      <w:r w:rsidR="00665A96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elaboração e execução do orçamento.</w:t>
      </w:r>
    </w:p>
    <w:p w:rsidR="00665A96" w:rsidRPr="00093F88" w:rsidRDefault="00665A96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252D20">
        <w:rPr>
          <w:rFonts w:eastAsiaTheme="minorHAnsi"/>
          <w:b/>
          <w:color w:val="000000"/>
          <w:lang w:val="pt-BR" w:eastAsia="en-US"/>
        </w:rPr>
        <w:t>Parágrafo único.</w:t>
      </w:r>
      <w:r w:rsidRPr="00093F88">
        <w:rPr>
          <w:rFonts w:eastAsiaTheme="minorHAnsi"/>
          <w:color w:val="000000"/>
          <w:lang w:val="pt-BR" w:eastAsia="en-US"/>
        </w:rPr>
        <w:t xml:space="preserve"> O princípio da transparência implica, além da observância do princípio constitucional da publicidade, na utilização dos</w:t>
      </w:r>
      <w:r w:rsidR="00665A96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meios disponíveis para garantir o efetivo acesso dos munícipes às informações relativas ao orçamento.</w:t>
      </w:r>
    </w:p>
    <w:p w:rsidR="00665A96" w:rsidRPr="00093F88" w:rsidRDefault="00665A96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252D20">
        <w:rPr>
          <w:rFonts w:eastAsiaTheme="minorHAnsi"/>
          <w:b/>
          <w:color w:val="000000"/>
          <w:lang w:val="pt-BR" w:eastAsia="en-US"/>
        </w:rPr>
        <w:t>Art. 42.</w:t>
      </w:r>
      <w:r w:rsidRPr="00093F88">
        <w:rPr>
          <w:rFonts w:eastAsiaTheme="minorHAnsi"/>
          <w:color w:val="000000"/>
          <w:lang w:val="pt-BR" w:eastAsia="en-US"/>
        </w:rPr>
        <w:t xml:space="preserve"> Será assegurada ao cidadão a participação nas audiências públicas para:</w:t>
      </w:r>
    </w:p>
    <w:p w:rsidR="00665A96" w:rsidRPr="00093F88" w:rsidRDefault="00665A96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 xml:space="preserve">I – </w:t>
      </w:r>
      <w:proofErr w:type="gramStart"/>
      <w:r w:rsidRPr="00093F88">
        <w:rPr>
          <w:rFonts w:eastAsiaTheme="minorHAnsi"/>
          <w:color w:val="000000"/>
          <w:lang w:val="pt-BR" w:eastAsia="en-US"/>
        </w:rPr>
        <w:t>elaboração</w:t>
      </w:r>
      <w:proofErr w:type="gramEnd"/>
      <w:r w:rsidRPr="00093F88">
        <w:rPr>
          <w:rFonts w:eastAsiaTheme="minorHAnsi"/>
          <w:color w:val="000000"/>
          <w:lang w:val="pt-BR" w:eastAsia="en-US"/>
        </w:rPr>
        <w:t xml:space="preserve"> da proposta orçamentária de 2017, mediante regular processo de consulta;</w:t>
      </w:r>
    </w:p>
    <w:p w:rsidR="00790541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 xml:space="preserve">II – </w:t>
      </w:r>
      <w:proofErr w:type="gramStart"/>
      <w:r w:rsidRPr="00093F88">
        <w:rPr>
          <w:rFonts w:eastAsiaTheme="minorHAnsi"/>
          <w:color w:val="000000"/>
          <w:lang w:val="pt-BR" w:eastAsia="en-US"/>
        </w:rPr>
        <w:t>avaliação</w:t>
      </w:r>
      <w:proofErr w:type="gramEnd"/>
      <w:r w:rsidRPr="00093F88">
        <w:rPr>
          <w:rFonts w:eastAsiaTheme="minorHAnsi"/>
          <w:color w:val="000000"/>
          <w:lang w:val="pt-BR" w:eastAsia="en-US"/>
        </w:rPr>
        <w:t xml:space="preserve"> das metas fiscais, conforme definido no art. 9º, § 4º, da Lei Complementar nº 101/2000, ocasião em que o Poder</w:t>
      </w:r>
      <w:r w:rsidR="00665A96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Executivo demonstrará o comportamento das metas previstas nesta Lei.</w:t>
      </w:r>
    </w:p>
    <w:p w:rsidR="00665A96" w:rsidRPr="00093F88" w:rsidRDefault="00665A96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093F88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Seção XIV</w:t>
      </w:r>
    </w:p>
    <w:p w:rsidR="00790541" w:rsidRDefault="00790541" w:rsidP="00252D20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Das Disposições Gerais</w:t>
      </w:r>
    </w:p>
    <w:p w:rsidR="00665A96" w:rsidRPr="00093F88" w:rsidRDefault="00665A96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252D20">
        <w:rPr>
          <w:rFonts w:eastAsiaTheme="minorHAnsi"/>
          <w:b/>
          <w:color w:val="000000"/>
          <w:lang w:val="pt-BR" w:eastAsia="en-US"/>
        </w:rPr>
        <w:t>Art. 43.</w:t>
      </w:r>
      <w:r w:rsidRPr="00093F88">
        <w:rPr>
          <w:rFonts w:eastAsiaTheme="minorHAnsi"/>
          <w:color w:val="000000"/>
          <w:lang w:val="pt-BR" w:eastAsia="en-US"/>
        </w:rPr>
        <w:t xml:space="preserve"> O Poder Executivo poderá, mediante decreto, transpor, remanejar, transferir ou utilizar, total ou parcialmente, as dotações</w:t>
      </w:r>
      <w:r w:rsidR="00665A96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orçamentárias aprovadas na lei orçamentária de 2017 e em seus créditos adicionais, em decorrência de extinção, transformação,</w:t>
      </w:r>
      <w:r w:rsidR="00665A96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transferência, incorporação ou desmembramento</w:t>
      </w:r>
      <w:r w:rsidR="00665A96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 xml:space="preserve">de órgãos e entidades, bem como de alterações </w:t>
      </w:r>
      <w:r w:rsidRPr="00093F88">
        <w:rPr>
          <w:rFonts w:eastAsiaTheme="minorHAnsi"/>
          <w:color w:val="000000"/>
          <w:lang w:val="pt-BR" w:eastAsia="en-US"/>
        </w:rPr>
        <w:lastRenderedPageBreak/>
        <w:t>de suas competências ou atribuições, mantida a estrutura programática, expressa por</w:t>
      </w:r>
      <w:r w:rsidR="00665A96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categoria de programação, conforme definida no art. 3</w:t>
      </w:r>
      <w:proofErr w:type="gramStart"/>
      <w:r w:rsidRPr="00093F88">
        <w:rPr>
          <w:rFonts w:eastAsiaTheme="minorHAnsi"/>
          <w:color w:val="000000"/>
          <w:lang w:val="pt-BR" w:eastAsia="en-US"/>
        </w:rPr>
        <w:t>º,desta</w:t>
      </w:r>
      <w:proofErr w:type="gramEnd"/>
      <w:r w:rsidRPr="00093F88">
        <w:rPr>
          <w:rFonts w:eastAsiaTheme="minorHAnsi"/>
          <w:color w:val="000000"/>
          <w:lang w:val="pt-BR" w:eastAsia="en-US"/>
        </w:rPr>
        <w:t xml:space="preserve"> Lei.</w:t>
      </w:r>
    </w:p>
    <w:p w:rsidR="00665A96" w:rsidRPr="00093F88" w:rsidRDefault="00665A96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§ 1º. As categorias de programação, aprovadas na lei orçamentária de 2017 e em seus créditos adicionais, poderão ser modificadas,</w:t>
      </w:r>
      <w:r w:rsidR="00665A96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por meio de decreto, para atender às necessidades de execução, desde que verificada a inviabilidade técnica, operacional ou</w:t>
      </w:r>
      <w:r w:rsidR="00AB2532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econômica da execução do crédito, criando, quando</w:t>
      </w:r>
      <w:r w:rsidR="00AB2532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necessário, novas naturezas de despesa.</w:t>
      </w:r>
    </w:p>
    <w:p w:rsidR="00790541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§ 2º As transposições, remanejamentos ou transferências poderão ocorrer também entre dotações orçamentárias constantes do</w:t>
      </w:r>
      <w:r w:rsidR="00AB2532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mesmo Projeto, Atividade ou Operação Especial e, em casos específicos e devidamente justificados, dentro do mesmo Programa</w:t>
      </w:r>
      <w:r w:rsidR="00AB2532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constante do Plano Plurianual, por meio de Decreto</w:t>
      </w:r>
      <w:r w:rsidR="00AB2532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do Poder Executivo.</w:t>
      </w:r>
    </w:p>
    <w:p w:rsidR="00AB2532" w:rsidRPr="00093F88" w:rsidRDefault="00AB2532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252D20">
        <w:rPr>
          <w:rFonts w:eastAsiaTheme="minorHAnsi"/>
          <w:b/>
          <w:color w:val="000000"/>
          <w:lang w:val="pt-BR" w:eastAsia="en-US"/>
        </w:rPr>
        <w:t>Art. 44.</w:t>
      </w:r>
      <w:r w:rsidRPr="00093F88">
        <w:rPr>
          <w:rFonts w:eastAsiaTheme="minorHAnsi"/>
          <w:color w:val="000000"/>
          <w:lang w:val="pt-BR" w:eastAsia="en-US"/>
        </w:rPr>
        <w:t xml:space="preserve"> Durante a execução orçamentária do exercício de 2017, fica o Poder Executivo autorizado a suplementar recursos até o limite</w:t>
      </w:r>
      <w:r w:rsidR="00AB2532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de 20% (vinte por cento) do total da despesa fixada na Lei Orçamentária.</w:t>
      </w:r>
    </w:p>
    <w:p w:rsidR="00AB2532" w:rsidRPr="00093F88" w:rsidRDefault="00AB2532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</w:p>
    <w:p w:rsidR="00790541" w:rsidRPr="00093F88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252D20">
        <w:rPr>
          <w:rFonts w:eastAsiaTheme="minorHAnsi"/>
          <w:b/>
          <w:color w:val="000000"/>
          <w:lang w:val="pt-BR" w:eastAsia="en-US"/>
        </w:rPr>
        <w:t xml:space="preserve">Art. 45. </w:t>
      </w:r>
      <w:r w:rsidRPr="00093F88">
        <w:rPr>
          <w:rFonts w:eastAsiaTheme="minorHAnsi"/>
          <w:color w:val="000000"/>
          <w:lang w:val="pt-BR" w:eastAsia="en-US"/>
        </w:rPr>
        <w:t>A abertura de créditos suplementares e especiais dependerá de prévia autorização legislativa e da existência de recursos</w:t>
      </w:r>
      <w:r w:rsidR="00AB2532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disponíveis para cobrir a despesa, nos termos da Lei nº 4.320/1964 e da Constituição da República.</w:t>
      </w:r>
    </w:p>
    <w:p w:rsidR="00252D20" w:rsidRDefault="00252D20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</w:p>
    <w:p w:rsidR="00790541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§ 1º. Acompanharão os projetos de lei relativos a créditos adicionais e suplementares exposições de motivos circunstanciadas que os</w:t>
      </w:r>
      <w:r w:rsidR="00AB2532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 xml:space="preserve">justifiquem e que indiquem as </w:t>
      </w:r>
      <w:proofErr w:type="spellStart"/>
      <w:r w:rsidRPr="00093F88">
        <w:rPr>
          <w:rFonts w:eastAsiaTheme="minorHAnsi"/>
          <w:color w:val="000000"/>
          <w:lang w:val="pt-BR" w:eastAsia="en-US"/>
        </w:rPr>
        <w:t>conseqüências</w:t>
      </w:r>
      <w:proofErr w:type="spellEnd"/>
      <w:r w:rsidRPr="00093F88">
        <w:rPr>
          <w:rFonts w:eastAsiaTheme="minorHAnsi"/>
          <w:color w:val="000000"/>
          <w:lang w:val="pt-BR" w:eastAsia="en-US"/>
        </w:rPr>
        <w:t xml:space="preserve"> dos cancelamentos de dotações propostos.</w:t>
      </w:r>
    </w:p>
    <w:p w:rsidR="00AB2532" w:rsidRPr="00093F88" w:rsidRDefault="00AB2532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</w:p>
    <w:p w:rsidR="00790541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252D20">
        <w:rPr>
          <w:rFonts w:eastAsiaTheme="minorHAnsi"/>
          <w:b/>
          <w:color w:val="000000"/>
          <w:lang w:val="pt-BR" w:eastAsia="en-US"/>
        </w:rPr>
        <w:t>Art. 46.</w:t>
      </w:r>
      <w:r w:rsidRPr="00093F88">
        <w:rPr>
          <w:rFonts w:eastAsiaTheme="minorHAnsi"/>
          <w:color w:val="000000"/>
          <w:lang w:val="pt-BR" w:eastAsia="en-US"/>
        </w:rPr>
        <w:t xml:space="preserve"> A reabertura dos créditos especiais e extraordinários, conforme disposto no art. 167, § 2º, da Constituição da República, será</w:t>
      </w:r>
      <w:r w:rsidR="00AB2532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efetivada mediante decreto do Prefeito Municipal, utilizando os recursos previstos no art. 43 da Lei nº 4.320/1964.</w:t>
      </w:r>
    </w:p>
    <w:p w:rsidR="00AB2532" w:rsidRPr="00093F88" w:rsidRDefault="00AB2532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</w:p>
    <w:p w:rsidR="00790541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252D20">
        <w:rPr>
          <w:rFonts w:eastAsiaTheme="minorHAnsi"/>
          <w:b/>
          <w:color w:val="000000"/>
          <w:lang w:val="pt-BR" w:eastAsia="en-US"/>
        </w:rPr>
        <w:t>Art. 47.</w:t>
      </w:r>
      <w:r w:rsidRPr="00093F88">
        <w:rPr>
          <w:rFonts w:eastAsiaTheme="minorHAnsi"/>
          <w:color w:val="000000"/>
          <w:lang w:val="pt-BR" w:eastAsia="en-US"/>
        </w:rPr>
        <w:t xml:space="preserve"> O Poder Executivo poderá encaminhar mensagem ao Poder Legislativo para propor modificações no projeto de lei</w:t>
      </w:r>
      <w:r w:rsidR="00AB2532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orçamentária anual, enquanto não iniciada a sua votação, no tocante as partes cuja alteração é proposta.</w:t>
      </w:r>
      <w:r w:rsidR="00AB2532">
        <w:rPr>
          <w:rFonts w:eastAsiaTheme="minorHAnsi"/>
          <w:color w:val="000000"/>
          <w:lang w:val="pt-BR" w:eastAsia="en-US"/>
        </w:rPr>
        <w:t xml:space="preserve"> </w:t>
      </w:r>
    </w:p>
    <w:p w:rsidR="00AB2532" w:rsidRPr="00093F88" w:rsidRDefault="00AB2532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</w:p>
    <w:p w:rsidR="00790541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252D20">
        <w:rPr>
          <w:rFonts w:eastAsiaTheme="minorHAnsi"/>
          <w:b/>
          <w:color w:val="000000"/>
          <w:lang w:val="pt-BR" w:eastAsia="en-US"/>
        </w:rPr>
        <w:t>Art. 48.</w:t>
      </w:r>
      <w:r w:rsidRPr="00093F88">
        <w:rPr>
          <w:rFonts w:eastAsiaTheme="minorHAnsi"/>
          <w:color w:val="000000"/>
          <w:lang w:val="pt-BR" w:eastAsia="en-US"/>
        </w:rPr>
        <w:t xml:space="preserve"> Se o projeto de lei orçamentária de 2017 não for sancionado pelo Prefeito </w:t>
      </w:r>
      <w:proofErr w:type="gramStart"/>
      <w:r w:rsidRPr="00093F88">
        <w:rPr>
          <w:rFonts w:eastAsiaTheme="minorHAnsi"/>
          <w:color w:val="000000"/>
          <w:lang w:val="pt-BR" w:eastAsia="en-US"/>
        </w:rPr>
        <w:t>até 31 de dezembro de 2016</w:t>
      </w:r>
      <w:proofErr w:type="gramEnd"/>
      <w:r w:rsidRPr="00093F88">
        <w:rPr>
          <w:rFonts w:eastAsiaTheme="minorHAnsi"/>
          <w:color w:val="000000"/>
          <w:lang w:val="pt-BR" w:eastAsia="en-US"/>
        </w:rPr>
        <w:t>, a programação dele</w:t>
      </w:r>
      <w:r w:rsidR="00AB2532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constante poderá ser executada para o atendimento das seguintes despesas:</w:t>
      </w:r>
    </w:p>
    <w:p w:rsidR="00AB2532" w:rsidRPr="00093F88" w:rsidRDefault="00AB2532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 xml:space="preserve">I – </w:t>
      </w:r>
      <w:proofErr w:type="gramStart"/>
      <w:r w:rsidRPr="00093F88">
        <w:rPr>
          <w:rFonts w:eastAsiaTheme="minorHAnsi"/>
          <w:color w:val="000000"/>
          <w:lang w:val="pt-BR" w:eastAsia="en-US"/>
        </w:rPr>
        <w:t>pessoal</w:t>
      </w:r>
      <w:proofErr w:type="gramEnd"/>
      <w:r w:rsidRPr="00093F88">
        <w:rPr>
          <w:rFonts w:eastAsiaTheme="minorHAnsi"/>
          <w:color w:val="000000"/>
          <w:lang w:val="pt-BR" w:eastAsia="en-US"/>
        </w:rPr>
        <w:t xml:space="preserve"> e encargos sociais;</w:t>
      </w: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 xml:space="preserve">II – </w:t>
      </w:r>
      <w:proofErr w:type="gramStart"/>
      <w:r w:rsidRPr="00093F88">
        <w:rPr>
          <w:rFonts w:eastAsiaTheme="minorHAnsi"/>
          <w:color w:val="000000"/>
          <w:lang w:val="pt-BR" w:eastAsia="en-US"/>
        </w:rPr>
        <w:t>benefícios</w:t>
      </w:r>
      <w:proofErr w:type="gramEnd"/>
      <w:r w:rsidRPr="00093F88">
        <w:rPr>
          <w:rFonts w:eastAsiaTheme="minorHAnsi"/>
          <w:color w:val="000000"/>
          <w:lang w:val="pt-BR" w:eastAsia="en-US"/>
        </w:rPr>
        <w:t xml:space="preserve"> previdenciários;</w:t>
      </w: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III – amortização, juros e encargos da dívida;</w:t>
      </w: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IV – PIS-PASEP;</w:t>
      </w: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 xml:space="preserve">V – </w:t>
      </w:r>
      <w:proofErr w:type="gramStart"/>
      <w:r w:rsidRPr="00093F88">
        <w:rPr>
          <w:rFonts w:eastAsiaTheme="minorHAnsi"/>
          <w:color w:val="000000"/>
          <w:lang w:val="pt-BR" w:eastAsia="en-US"/>
        </w:rPr>
        <w:t>demais</w:t>
      </w:r>
      <w:proofErr w:type="gramEnd"/>
      <w:r w:rsidRPr="00093F88">
        <w:rPr>
          <w:rFonts w:eastAsiaTheme="minorHAnsi"/>
          <w:color w:val="000000"/>
          <w:lang w:val="pt-BR" w:eastAsia="en-US"/>
        </w:rPr>
        <w:t xml:space="preserve"> despesas que constituem obrigações constitucionais ou legais do Município; e</w:t>
      </w: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 xml:space="preserve">VI – </w:t>
      </w:r>
      <w:proofErr w:type="gramStart"/>
      <w:r w:rsidRPr="00093F88">
        <w:rPr>
          <w:rFonts w:eastAsiaTheme="minorHAnsi"/>
          <w:color w:val="000000"/>
          <w:lang w:val="pt-BR" w:eastAsia="en-US"/>
        </w:rPr>
        <w:t>outras</w:t>
      </w:r>
      <w:proofErr w:type="gramEnd"/>
      <w:r w:rsidRPr="00093F88">
        <w:rPr>
          <w:rFonts w:eastAsiaTheme="minorHAnsi"/>
          <w:color w:val="000000"/>
          <w:lang w:val="pt-BR" w:eastAsia="en-US"/>
        </w:rPr>
        <w:t xml:space="preserve"> despesas correntes de caráter inadiável.</w:t>
      </w:r>
    </w:p>
    <w:p w:rsidR="00AB2532" w:rsidRDefault="00AB2532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Pr="00093F88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§ 1º As despesas descritas no inciso VI deste artigo estão limitadas à 1/12 (</w:t>
      </w:r>
      <w:proofErr w:type="gramStart"/>
      <w:r w:rsidRPr="00093F88">
        <w:rPr>
          <w:rFonts w:eastAsiaTheme="minorHAnsi"/>
          <w:color w:val="000000"/>
          <w:lang w:val="pt-BR" w:eastAsia="en-US"/>
        </w:rPr>
        <w:t>um doze avos</w:t>
      </w:r>
      <w:proofErr w:type="gramEnd"/>
      <w:r w:rsidRPr="00093F88">
        <w:rPr>
          <w:rFonts w:eastAsiaTheme="minorHAnsi"/>
          <w:color w:val="000000"/>
          <w:lang w:val="pt-BR" w:eastAsia="en-US"/>
        </w:rPr>
        <w:t>) do total de cada ação prevista no projeto de</w:t>
      </w:r>
      <w:r w:rsidR="00AB2532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lei orçamentária de 2017, multiplicado pelo número de meses decorridos até a sanção da respectiva lei.</w:t>
      </w:r>
    </w:p>
    <w:p w:rsidR="00790541" w:rsidRDefault="00790541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  <w:r w:rsidRPr="00093F88">
        <w:rPr>
          <w:rFonts w:eastAsiaTheme="minorHAnsi"/>
          <w:color w:val="000000"/>
          <w:lang w:val="pt-BR" w:eastAsia="en-US"/>
        </w:rPr>
        <w:t>§ 2º Na execução de outras despesas correntes de caráter inadiável, a que se refere o inciso VI do caput, o ordenador de despesa</w:t>
      </w:r>
      <w:r w:rsidR="00AB2532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 xml:space="preserve">poderá considerar os valores constantes do projeto de lei </w:t>
      </w:r>
      <w:r w:rsidRPr="00093F88">
        <w:rPr>
          <w:rFonts w:eastAsiaTheme="minorHAnsi"/>
          <w:color w:val="000000"/>
          <w:lang w:val="pt-BR" w:eastAsia="en-US"/>
        </w:rPr>
        <w:lastRenderedPageBreak/>
        <w:t>orçamentária de 2017 para fins do cumprimento do disposto no art. 16 da Lei</w:t>
      </w:r>
      <w:r w:rsidR="00AB2532">
        <w:rPr>
          <w:rFonts w:eastAsiaTheme="minorHAnsi"/>
          <w:color w:val="000000"/>
          <w:lang w:val="pt-BR" w:eastAsia="en-US"/>
        </w:rPr>
        <w:t xml:space="preserve"> </w:t>
      </w:r>
      <w:r w:rsidRPr="00093F88">
        <w:rPr>
          <w:rFonts w:eastAsiaTheme="minorHAnsi"/>
          <w:color w:val="000000"/>
          <w:lang w:val="pt-BR" w:eastAsia="en-US"/>
        </w:rPr>
        <w:t>Complementar nº 101/2000.</w:t>
      </w:r>
    </w:p>
    <w:p w:rsidR="00AB2532" w:rsidRPr="00093F88" w:rsidRDefault="00AB2532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Default="00790541" w:rsidP="00252D20">
      <w:pPr>
        <w:autoSpaceDE w:val="0"/>
        <w:autoSpaceDN w:val="0"/>
        <w:adjustRightInd w:val="0"/>
        <w:ind w:firstLine="1134"/>
        <w:jc w:val="both"/>
        <w:rPr>
          <w:rFonts w:eastAsiaTheme="minorHAnsi"/>
          <w:color w:val="000000"/>
          <w:lang w:val="pt-BR" w:eastAsia="en-US"/>
        </w:rPr>
      </w:pPr>
      <w:r w:rsidRPr="00252D20">
        <w:rPr>
          <w:rFonts w:eastAsiaTheme="minorHAnsi"/>
          <w:b/>
          <w:color w:val="000000"/>
          <w:lang w:val="pt-BR" w:eastAsia="en-US"/>
        </w:rPr>
        <w:t>Art. 49.</w:t>
      </w:r>
      <w:r w:rsidRPr="00093F88">
        <w:rPr>
          <w:rFonts w:eastAsiaTheme="minorHAnsi"/>
          <w:color w:val="000000"/>
          <w:lang w:val="pt-BR" w:eastAsia="en-US"/>
        </w:rPr>
        <w:t xml:space="preserve"> Esta Lei entra em vigor na data de sua publicação, revogando-se as disposições em contrário.</w:t>
      </w:r>
    </w:p>
    <w:p w:rsidR="00AB2532" w:rsidRPr="00093F88" w:rsidRDefault="00AB2532" w:rsidP="00093F8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pt-BR" w:eastAsia="en-US"/>
        </w:rPr>
      </w:pPr>
    </w:p>
    <w:p w:rsidR="00790541" w:rsidRDefault="00093F88" w:rsidP="00AB2532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  <w:r w:rsidRPr="00AB2532">
        <w:rPr>
          <w:rFonts w:eastAsiaTheme="minorHAnsi"/>
          <w:color w:val="000000"/>
          <w:lang w:val="pt-BR" w:eastAsia="en-US"/>
        </w:rPr>
        <w:t>Moema/MG, 08</w:t>
      </w:r>
      <w:r w:rsidR="00790541" w:rsidRPr="00AB2532">
        <w:rPr>
          <w:rFonts w:eastAsiaTheme="minorHAnsi"/>
          <w:color w:val="000000"/>
          <w:lang w:val="pt-BR" w:eastAsia="en-US"/>
        </w:rPr>
        <w:t xml:space="preserve"> de </w:t>
      </w:r>
      <w:r w:rsidRPr="00AB2532">
        <w:rPr>
          <w:rFonts w:eastAsiaTheme="minorHAnsi"/>
          <w:color w:val="000000"/>
          <w:lang w:val="pt-BR" w:eastAsia="en-US"/>
        </w:rPr>
        <w:t>julho</w:t>
      </w:r>
      <w:r w:rsidR="00790541" w:rsidRPr="00AB2532">
        <w:rPr>
          <w:rFonts w:eastAsiaTheme="minorHAnsi"/>
          <w:color w:val="000000"/>
          <w:lang w:val="pt-BR" w:eastAsia="en-US"/>
        </w:rPr>
        <w:t xml:space="preserve"> de 2016.</w:t>
      </w:r>
    </w:p>
    <w:p w:rsidR="00AB2532" w:rsidRDefault="00AB2532" w:rsidP="00AB2532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</w:p>
    <w:p w:rsidR="00AB2532" w:rsidRDefault="00AB2532" w:rsidP="00AB2532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</w:p>
    <w:p w:rsidR="00AB2532" w:rsidRPr="00AB2532" w:rsidRDefault="00AB2532" w:rsidP="00AB2532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pt-BR" w:eastAsia="en-US"/>
        </w:rPr>
      </w:pPr>
    </w:p>
    <w:p w:rsidR="00790541" w:rsidRPr="00AB2532" w:rsidRDefault="00790541" w:rsidP="00AB2532">
      <w:pPr>
        <w:autoSpaceDE w:val="0"/>
        <w:autoSpaceDN w:val="0"/>
        <w:adjustRightInd w:val="0"/>
        <w:jc w:val="center"/>
        <w:rPr>
          <w:rFonts w:eastAsiaTheme="minorHAnsi"/>
          <w:i/>
          <w:color w:val="000000"/>
          <w:lang w:val="pt-BR" w:eastAsia="en-US"/>
        </w:rPr>
      </w:pPr>
      <w:proofErr w:type="spellStart"/>
      <w:r w:rsidRPr="00AB2532">
        <w:rPr>
          <w:rFonts w:eastAsiaTheme="minorHAnsi"/>
          <w:i/>
          <w:color w:val="000000"/>
          <w:lang w:val="pt-BR" w:eastAsia="en-US"/>
        </w:rPr>
        <w:t>Julvan</w:t>
      </w:r>
      <w:proofErr w:type="spellEnd"/>
      <w:r w:rsidRPr="00AB2532">
        <w:rPr>
          <w:rFonts w:eastAsiaTheme="minorHAnsi"/>
          <w:i/>
          <w:color w:val="000000"/>
          <w:lang w:val="pt-BR" w:eastAsia="en-US"/>
        </w:rPr>
        <w:t xml:space="preserve"> Rezende Araújo Lacerda</w:t>
      </w:r>
    </w:p>
    <w:p w:rsidR="00E178A1" w:rsidRPr="00AB2532" w:rsidRDefault="00790541" w:rsidP="00AB2532">
      <w:pPr>
        <w:keepNext/>
        <w:tabs>
          <w:tab w:val="num" w:pos="180"/>
        </w:tabs>
        <w:jc w:val="center"/>
        <w:outlineLvl w:val="0"/>
        <w:rPr>
          <w:bCs/>
          <w:i/>
          <w:iCs/>
        </w:rPr>
      </w:pPr>
      <w:r w:rsidRPr="00AB2532">
        <w:rPr>
          <w:rFonts w:eastAsiaTheme="minorHAnsi"/>
          <w:i/>
          <w:color w:val="000000"/>
          <w:lang w:val="pt-BR" w:eastAsia="en-US"/>
        </w:rPr>
        <w:t>Prefeito Municipal</w:t>
      </w:r>
    </w:p>
    <w:sectPr w:rsidR="00E178A1" w:rsidRPr="00AB2532" w:rsidSect="00585B77">
      <w:pgSz w:w="11906" w:h="16838" w:code="9"/>
      <w:pgMar w:top="2835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CF"/>
    <w:rsid w:val="00053A46"/>
    <w:rsid w:val="000622FE"/>
    <w:rsid w:val="00073756"/>
    <w:rsid w:val="00076190"/>
    <w:rsid w:val="000816FB"/>
    <w:rsid w:val="000910C1"/>
    <w:rsid w:val="00093F88"/>
    <w:rsid w:val="000A0249"/>
    <w:rsid w:val="000A524B"/>
    <w:rsid w:val="000B1F20"/>
    <w:rsid w:val="000B615C"/>
    <w:rsid w:val="000C5355"/>
    <w:rsid w:val="000E2067"/>
    <w:rsid w:val="000E4591"/>
    <w:rsid w:val="000E75B5"/>
    <w:rsid w:val="001011F8"/>
    <w:rsid w:val="00110010"/>
    <w:rsid w:val="00113F09"/>
    <w:rsid w:val="00115396"/>
    <w:rsid w:val="0012423C"/>
    <w:rsid w:val="00124FA6"/>
    <w:rsid w:val="00133DE9"/>
    <w:rsid w:val="00151CC5"/>
    <w:rsid w:val="001614E9"/>
    <w:rsid w:val="00172A5B"/>
    <w:rsid w:val="0017783F"/>
    <w:rsid w:val="00177E5C"/>
    <w:rsid w:val="001838BD"/>
    <w:rsid w:val="00184813"/>
    <w:rsid w:val="001A0A57"/>
    <w:rsid w:val="001C16BC"/>
    <w:rsid w:val="001C44D5"/>
    <w:rsid w:val="001E5334"/>
    <w:rsid w:val="001F3DCC"/>
    <w:rsid w:val="002034FF"/>
    <w:rsid w:val="00204DC3"/>
    <w:rsid w:val="00212D2B"/>
    <w:rsid w:val="00220CEE"/>
    <w:rsid w:val="002241D2"/>
    <w:rsid w:val="0022608A"/>
    <w:rsid w:val="002428AC"/>
    <w:rsid w:val="002428CF"/>
    <w:rsid w:val="00251E20"/>
    <w:rsid w:val="00252D20"/>
    <w:rsid w:val="002648AF"/>
    <w:rsid w:val="00266A23"/>
    <w:rsid w:val="002707C8"/>
    <w:rsid w:val="00271B29"/>
    <w:rsid w:val="00271E05"/>
    <w:rsid w:val="002740C7"/>
    <w:rsid w:val="00277E2C"/>
    <w:rsid w:val="0028462B"/>
    <w:rsid w:val="00287251"/>
    <w:rsid w:val="002A3CD5"/>
    <w:rsid w:val="002D0786"/>
    <w:rsid w:val="002D2DE2"/>
    <w:rsid w:val="002D742B"/>
    <w:rsid w:val="00307725"/>
    <w:rsid w:val="00314402"/>
    <w:rsid w:val="00332AF9"/>
    <w:rsid w:val="00335AEC"/>
    <w:rsid w:val="00337C82"/>
    <w:rsid w:val="0034361E"/>
    <w:rsid w:val="0035006F"/>
    <w:rsid w:val="0035676C"/>
    <w:rsid w:val="003627FA"/>
    <w:rsid w:val="00366454"/>
    <w:rsid w:val="00372F1B"/>
    <w:rsid w:val="003903C1"/>
    <w:rsid w:val="00390DED"/>
    <w:rsid w:val="003B3090"/>
    <w:rsid w:val="003B5705"/>
    <w:rsid w:val="003C3DEC"/>
    <w:rsid w:val="003D0E05"/>
    <w:rsid w:val="003E2BA1"/>
    <w:rsid w:val="003E5E43"/>
    <w:rsid w:val="00407909"/>
    <w:rsid w:val="004175B5"/>
    <w:rsid w:val="00421428"/>
    <w:rsid w:val="00421BA9"/>
    <w:rsid w:val="00442C19"/>
    <w:rsid w:val="00443F5A"/>
    <w:rsid w:val="00444DA5"/>
    <w:rsid w:val="00455468"/>
    <w:rsid w:val="00455483"/>
    <w:rsid w:val="00456039"/>
    <w:rsid w:val="00460A97"/>
    <w:rsid w:val="004634C7"/>
    <w:rsid w:val="00464D37"/>
    <w:rsid w:val="004654CB"/>
    <w:rsid w:val="004A2891"/>
    <w:rsid w:val="004A432A"/>
    <w:rsid w:val="004D0613"/>
    <w:rsid w:val="00501A61"/>
    <w:rsid w:val="005049B7"/>
    <w:rsid w:val="00514D8C"/>
    <w:rsid w:val="00533E43"/>
    <w:rsid w:val="00570821"/>
    <w:rsid w:val="005722E6"/>
    <w:rsid w:val="005725ED"/>
    <w:rsid w:val="00573A2F"/>
    <w:rsid w:val="00577858"/>
    <w:rsid w:val="00577872"/>
    <w:rsid w:val="005827AD"/>
    <w:rsid w:val="00585373"/>
    <w:rsid w:val="00585B77"/>
    <w:rsid w:val="00585CEA"/>
    <w:rsid w:val="005A4CC5"/>
    <w:rsid w:val="005A5683"/>
    <w:rsid w:val="005A7FEE"/>
    <w:rsid w:val="005B0045"/>
    <w:rsid w:val="005B5C4E"/>
    <w:rsid w:val="005E1362"/>
    <w:rsid w:val="005E4367"/>
    <w:rsid w:val="005F1675"/>
    <w:rsid w:val="00600199"/>
    <w:rsid w:val="00623B97"/>
    <w:rsid w:val="00665A96"/>
    <w:rsid w:val="00667F55"/>
    <w:rsid w:val="0069426F"/>
    <w:rsid w:val="00695A4C"/>
    <w:rsid w:val="00696E70"/>
    <w:rsid w:val="006B437C"/>
    <w:rsid w:val="006C5D42"/>
    <w:rsid w:val="006C7D6B"/>
    <w:rsid w:val="006D1E7F"/>
    <w:rsid w:val="006E7BE7"/>
    <w:rsid w:val="006F0CB1"/>
    <w:rsid w:val="006F30C5"/>
    <w:rsid w:val="00700324"/>
    <w:rsid w:val="007241AC"/>
    <w:rsid w:val="0072503D"/>
    <w:rsid w:val="00726AC7"/>
    <w:rsid w:val="007327DB"/>
    <w:rsid w:val="0074310D"/>
    <w:rsid w:val="007441D0"/>
    <w:rsid w:val="00750D8B"/>
    <w:rsid w:val="00756623"/>
    <w:rsid w:val="00760675"/>
    <w:rsid w:val="00760CF7"/>
    <w:rsid w:val="00761F5E"/>
    <w:rsid w:val="007627F9"/>
    <w:rsid w:val="0077398E"/>
    <w:rsid w:val="007747FF"/>
    <w:rsid w:val="007844E0"/>
    <w:rsid w:val="00790541"/>
    <w:rsid w:val="007A79AB"/>
    <w:rsid w:val="007B0B61"/>
    <w:rsid w:val="007B179C"/>
    <w:rsid w:val="007B5795"/>
    <w:rsid w:val="007C1A50"/>
    <w:rsid w:val="007C1D78"/>
    <w:rsid w:val="007D56D2"/>
    <w:rsid w:val="007D5D32"/>
    <w:rsid w:val="007D6FFC"/>
    <w:rsid w:val="00801B44"/>
    <w:rsid w:val="00804261"/>
    <w:rsid w:val="00805A1A"/>
    <w:rsid w:val="00811DAC"/>
    <w:rsid w:val="00815EA8"/>
    <w:rsid w:val="008174DA"/>
    <w:rsid w:val="00820661"/>
    <w:rsid w:val="0082346D"/>
    <w:rsid w:val="008239B1"/>
    <w:rsid w:val="00823A96"/>
    <w:rsid w:val="008351F5"/>
    <w:rsid w:val="00841234"/>
    <w:rsid w:val="008535BC"/>
    <w:rsid w:val="00853A8B"/>
    <w:rsid w:val="0085476F"/>
    <w:rsid w:val="00860199"/>
    <w:rsid w:val="00865A8D"/>
    <w:rsid w:val="00866F70"/>
    <w:rsid w:val="00875341"/>
    <w:rsid w:val="0088112E"/>
    <w:rsid w:val="008B4DEE"/>
    <w:rsid w:val="008E25BC"/>
    <w:rsid w:val="008E7F3A"/>
    <w:rsid w:val="008F07DF"/>
    <w:rsid w:val="00904BB0"/>
    <w:rsid w:val="00925542"/>
    <w:rsid w:val="0092703E"/>
    <w:rsid w:val="009338BC"/>
    <w:rsid w:val="009374B5"/>
    <w:rsid w:val="00945F10"/>
    <w:rsid w:val="00952AFB"/>
    <w:rsid w:val="00971C2B"/>
    <w:rsid w:val="0099071F"/>
    <w:rsid w:val="00993773"/>
    <w:rsid w:val="009952D9"/>
    <w:rsid w:val="009A3025"/>
    <w:rsid w:val="009A36AD"/>
    <w:rsid w:val="009A76AB"/>
    <w:rsid w:val="009B3F95"/>
    <w:rsid w:val="009C5172"/>
    <w:rsid w:val="009C620C"/>
    <w:rsid w:val="009D51F8"/>
    <w:rsid w:val="009E3EA1"/>
    <w:rsid w:val="009E51B7"/>
    <w:rsid w:val="009F0858"/>
    <w:rsid w:val="009F2239"/>
    <w:rsid w:val="009F53EF"/>
    <w:rsid w:val="00A22B57"/>
    <w:rsid w:val="00A2796D"/>
    <w:rsid w:val="00A33FF4"/>
    <w:rsid w:val="00A44348"/>
    <w:rsid w:val="00A46211"/>
    <w:rsid w:val="00A5588D"/>
    <w:rsid w:val="00A85A87"/>
    <w:rsid w:val="00AA0059"/>
    <w:rsid w:val="00AA6CBB"/>
    <w:rsid w:val="00AB1196"/>
    <w:rsid w:val="00AB2532"/>
    <w:rsid w:val="00AC25BC"/>
    <w:rsid w:val="00AC65D4"/>
    <w:rsid w:val="00AE27D5"/>
    <w:rsid w:val="00AE4A4D"/>
    <w:rsid w:val="00AE7935"/>
    <w:rsid w:val="00AF6ABD"/>
    <w:rsid w:val="00B062FF"/>
    <w:rsid w:val="00B1074B"/>
    <w:rsid w:val="00B1273D"/>
    <w:rsid w:val="00B30A22"/>
    <w:rsid w:val="00B42E31"/>
    <w:rsid w:val="00B530ED"/>
    <w:rsid w:val="00B702A4"/>
    <w:rsid w:val="00B90CAB"/>
    <w:rsid w:val="00B95D9B"/>
    <w:rsid w:val="00BB16FE"/>
    <w:rsid w:val="00BC1857"/>
    <w:rsid w:val="00BD0840"/>
    <w:rsid w:val="00BD5BE4"/>
    <w:rsid w:val="00BD7D80"/>
    <w:rsid w:val="00BF209D"/>
    <w:rsid w:val="00BF70F1"/>
    <w:rsid w:val="00C1293F"/>
    <w:rsid w:val="00C230C5"/>
    <w:rsid w:val="00C27E2E"/>
    <w:rsid w:val="00C67268"/>
    <w:rsid w:val="00C73A32"/>
    <w:rsid w:val="00C74533"/>
    <w:rsid w:val="00C76E76"/>
    <w:rsid w:val="00C77C4E"/>
    <w:rsid w:val="00C83C85"/>
    <w:rsid w:val="00C95724"/>
    <w:rsid w:val="00CB0FED"/>
    <w:rsid w:val="00CB20EA"/>
    <w:rsid w:val="00CC57DC"/>
    <w:rsid w:val="00CC587E"/>
    <w:rsid w:val="00CD151D"/>
    <w:rsid w:val="00CD6D9B"/>
    <w:rsid w:val="00D0047D"/>
    <w:rsid w:val="00D01545"/>
    <w:rsid w:val="00D065D4"/>
    <w:rsid w:val="00D17E78"/>
    <w:rsid w:val="00D21791"/>
    <w:rsid w:val="00D24B3F"/>
    <w:rsid w:val="00D46148"/>
    <w:rsid w:val="00D57387"/>
    <w:rsid w:val="00D651EC"/>
    <w:rsid w:val="00D669BE"/>
    <w:rsid w:val="00D954E8"/>
    <w:rsid w:val="00D96491"/>
    <w:rsid w:val="00DA1FBF"/>
    <w:rsid w:val="00DA2396"/>
    <w:rsid w:val="00DC52D2"/>
    <w:rsid w:val="00DD0BD6"/>
    <w:rsid w:val="00DD18B8"/>
    <w:rsid w:val="00DD2CD7"/>
    <w:rsid w:val="00DD5600"/>
    <w:rsid w:val="00DD5CD6"/>
    <w:rsid w:val="00DE1DF9"/>
    <w:rsid w:val="00DE608C"/>
    <w:rsid w:val="00DF19BD"/>
    <w:rsid w:val="00E047B3"/>
    <w:rsid w:val="00E067AB"/>
    <w:rsid w:val="00E178A1"/>
    <w:rsid w:val="00E23E2F"/>
    <w:rsid w:val="00E24380"/>
    <w:rsid w:val="00E30A7F"/>
    <w:rsid w:val="00E33083"/>
    <w:rsid w:val="00E52085"/>
    <w:rsid w:val="00E5642D"/>
    <w:rsid w:val="00E62F32"/>
    <w:rsid w:val="00E6349F"/>
    <w:rsid w:val="00E8390C"/>
    <w:rsid w:val="00E84712"/>
    <w:rsid w:val="00E847BB"/>
    <w:rsid w:val="00E91301"/>
    <w:rsid w:val="00EB01B4"/>
    <w:rsid w:val="00EB475F"/>
    <w:rsid w:val="00EC1518"/>
    <w:rsid w:val="00EC3660"/>
    <w:rsid w:val="00EC64F1"/>
    <w:rsid w:val="00ED1790"/>
    <w:rsid w:val="00ED4AB5"/>
    <w:rsid w:val="00ED5B4A"/>
    <w:rsid w:val="00EE5038"/>
    <w:rsid w:val="00EE799D"/>
    <w:rsid w:val="00EF3EEE"/>
    <w:rsid w:val="00EF5A7A"/>
    <w:rsid w:val="00EF7483"/>
    <w:rsid w:val="00F03317"/>
    <w:rsid w:val="00F1228F"/>
    <w:rsid w:val="00F12DE7"/>
    <w:rsid w:val="00F233EA"/>
    <w:rsid w:val="00F31D07"/>
    <w:rsid w:val="00F361EA"/>
    <w:rsid w:val="00F3623F"/>
    <w:rsid w:val="00F3751B"/>
    <w:rsid w:val="00F40D52"/>
    <w:rsid w:val="00F421D6"/>
    <w:rsid w:val="00F516E9"/>
    <w:rsid w:val="00F543F2"/>
    <w:rsid w:val="00F6058E"/>
    <w:rsid w:val="00F70DA3"/>
    <w:rsid w:val="00F76955"/>
    <w:rsid w:val="00F82F94"/>
    <w:rsid w:val="00F8486C"/>
    <w:rsid w:val="00F91D37"/>
    <w:rsid w:val="00F93185"/>
    <w:rsid w:val="00FA6F94"/>
    <w:rsid w:val="00FB1C1E"/>
    <w:rsid w:val="00FC0A58"/>
    <w:rsid w:val="00FC0D9F"/>
    <w:rsid w:val="00FC22D4"/>
    <w:rsid w:val="00FC3802"/>
    <w:rsid w:val="00FD2352"/>
    <w:rsid w:val="00FD6781"/>
    <w:rsid w:val="00FE3C4A"/>
    <w:rsid w:val="00FE7711"/>
    <w:rsid w:val="00FE7733"/>
    <w:rsid w:val="00FF12DF"/>
    <w:rsid w:val="00FF3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3B185-5546-4FF7-90BE-A3CB4D9D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4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428CF"/>
    <w:pPr>
      <w:keepNext/>
      <w:outlineLvl w:val="2"/>
    </w:pPr>
    <w:rPr>
      <w:i/>
      <w:iCs/>
      <w:sz w:val="20"/>
      <w:szCs w:val="20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23E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428CF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3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334"/>
    <w:rPr>
      <w:rFonts w:ascii="Segoe UI" w:eastAsia="Times New Roman" w:hAnsi="Segoe UI" w:cs="Segoe UI"/>
      <w:sz w:val="18"/>
      <w:szCs w:val="18"/>
      <w:lang w:val="pt-PT" w:eastAsia="pt-BR"/>
    </w:rPr>
  </w:style>
  <w:style w:type="table" w:styleId="Tabelacomgrade">
    <w:name w:val="Table Grid"/>
    <w:basedOn w:val="Tabelanormal"/>
    <w:uiPriority w:val="59"/>
    <w:rsid w:val="00BF7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E23E2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5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0D640-E6EB-4118-B91C-F34BBDD0E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13</Pages>
  <Words>5090</Words>
  <Characters>27488</Characters>
  <Application>Microsoft Office Word</Application>
  <DocSecurity>0</DocSecurity>
  <Lines>229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Prefeitura Municipal de Moema .</cp:lastModifiedBy>
  <cp:revision>6</cp:revision>
  <cp:lastPrinted>2016-07-04T17:07:00Z</cp:lastPrinted>
  <dcterms:created xsi:type="dcterms:W3CDTF">2016-07-20T16:38:00Z</dcterms:created>
  <dcterms:modified xsi:type="dcterms:W3CDTF">2016-07-20T18:22:00Z</dcterms:modified>
</cp:coreProperties>
</file>