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02" w:rsidRPr="00381CA7" w:rsidRDefault="00AF4702" w:rsidP="00AF470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1CA7">
        <w:rPr>
          <w:rFonts w:ascii="Times New Roman" w:hAnsi="Times New Roman" w:cs="Times New Roman"/>
          <w:b/>
          <w:sz w:val="30"/>
          <w:szCs w:val="30"/>
        </w:rPr>
        <w:t xml:space="preserve">LEI N.º </w:t>
      </w:r>
      <w:r w:rsidR="009C1934">
        <w:rPr>
          <w:rFonts w:ascii="Times New Roman" w:hAnsi="Times New Roman" w:cs="Times New Roman"/>
          <w:b/>
          <w:sz w:val="30"/>
          <w:szCs w:val="30"/>
        </w:rPr>
        <w:t>1427</w:t>
      </w:r>
      <w:r w:rsidRPr="00381CA7">
        <w:rPr>
          <w:rFonts w:ascii="Times New Roman" w:hAnsi="Times New Roman" w:cs="Times New Roman"/>
          <w:b/>
          <w:sz w:val="30"/>
          <w:szCs w:val="30"/>
        </w:rPr>
        <w:t>/2014</w:t>
      </w:r>
    </w:p>
    <w:p w:rsidR="00AF4702" w:rsidRPr="00EE3967" w:rsidRDefault="00AF4702" w:rsidP="00AF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702" w:rsidRPr="00EE3967" w:rsidRDefault="00AF4702" w:rsidP="00AF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702" w:rsidRPr="00EE3967" w:rsidRDefault="00381CA7" w:rsidP="009C193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967">
        <w:rPr>
          <w:rFonts w:ascii="Times New Roman" w:hAnsi="Times New Roman" w:cs="Times New Roman"/>
          <w:b/>
          <w:sz w:val="24"/>
          <w:szCs w:val="24"/>
        </w:rPr>
        <w:t>“DISPÕE SOBRE A ABERTURA DE CRÉDITO ADICIONAL ESPECIAL E DÁ OUTRAS PROVIDÊNCIAS”</w:t>
      </w:r>
    </w:p>
    <w:p w:rsidR="00AF4702" w:rsidRPr="00EE3967" w:rsidRDefault="00AF4702" w:rsidP="00AF4702">
      <w:pPr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702" w:rsidRPr="00EE3967" w:rsidRDefault="00AF4702" w:rsidP="00AF4702">
      <w:pPr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702" w:rsidRPr="00EE3967" w:rsidRDefault="00AF4702" w:rsidP="00381CA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3967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AF4702" w:rsidRPr="00EE3967" w:rsidRDefault="00AF4702" w:rsidP="00381CA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F4702" w:rsidRPr="00EE3967" w:rsidRDefault="00AF4702" w:rsidP="00381CA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3967">
        <w:rPr>
          <w:rFonts w:ascii="Times New Roman" w:hAnsi="Times New Roman" w:cs="Times New Roman"/>
          <w:b/>
          <w:sz w:val="24"/>
          <w:szCs w:val="24"/>
        </w:rPr>
        <w:t>Art. 1º</w:t>
      </w:r>
      <w:r w:rsidRPr="00EE3967">
        <w:rPr>
          <w:rFonts w:ascii="Times New Roman" w:hAnsi="Times New Roman" w:cs="Times New Roman"/>
          <w:sz w:val="24"/>
          <w:szCs w:val="24"/>
        </w:rPr>
        <w:t xml:space="preserve"> – Considerando o disposto no art. 45 da Lei de Diretrizes Orçamentárias, Lei n</w:t>
      </w:r>
      <w:r w:rsidR="00381CA7">
        <w:rPr>
          <w:rFonts w:ascii="Times New Roman" w:hAnsi="Times New Roman" w:cs="Times New Roman"/>
          <w:sz w:val="24"/>
          <w:szCs w:val="24"/>
        </w:rPr>
        <w:t>.</w:t>
      </w:r>
      <w:r w:rsidRPr="00EE3967">
        <w:rPr>
          <w:rFonts w:ascii="Times New Roman" w:hAnsi="Times New Roman" w:cs="Times New Roman"/>
          <w:sz w:val="24"/>
          <w:szCs w:val="24"/>
        </w:rPr>
        <w:t>º 1373/</w:t>
      </w:r>
      <w:r w:rsidR="00381CA7">
        <w:rPr>
          <w:rFonts w:ascii="Times New Roman" w:hAnsi="Times New Roman" w:cs="Times New Roman"/>
          <w:sz w:val="24"/>
          <w:szCs w:val="24"/>
        </w:rPr>
        <w:t>2013, fica o p</w:t>
      </w:r>
      <w:r w:rsidRPr="00EE3967">
        <w:rPr>
          <w:rFonts w:ascii="Times New Roman" w:hAnsi="Times New Roman" w:cs="Times New Roman"/>
          <w:sz w:val="24"/>
          <w:szCs w:val="24"/>
        </w:rPr>
        <w:t xml:space="preserve">oder </w:t>
      </w:r>
      <w:r w:rsidR="00381CA7">
        <w:rPr>
          <w:rFonts w:ascii="Times New Roman" w:hAnsi="Times New Roman" w:cs="Times New Roman"/>
          <w:sz w:val="24"/>
          <w:szCs w:val="24"/>
        </w:rPr>
        <w:t>e</w:t>
      </w:r>
      <w:r w:rsidRPr="00EE3967">
        <w:rPr>
          <w:rFonts w:ascii="Times New Roman" w:hAnsi="Times New Roman" w:cs="Times New Roman"/>
          <w:sz w:val="24"/>
          <w:szCs w:val="24"/>
        </w:rPr>
        <w:t xml:space="preserve">xecutivo </w:t>
      </w:r>
      <w:r w:rsidR="00381CA7">
        <w:rPr>
          <w:rFonts w:ascii="Times New Roman" w:hAnsi="Times New Roman" w:cs="Times New Roman"/>
          <w:sz w:val="24"/>
          <w:szCs w:val="24"/>
        </w:rPr>
        <w:t>m</w:t>
      </w:r>
      <w:r w:rsidRPr="00EE3967">
        <w:rPr>
          <w:rFonts w:ascii="Times New Roman" w:hAnsi="Times New Roman" w:cs="Times New Roman"/>
          <w:sz w:val="24"/>
          <w:szCs w:val="24"/>
        </w:rPr>
        <w:t xml:space="preserve">unicipal autorizado a abrir Crédito Adicional Especial no </w:t>
      </w:r>
      <w:r w:rsidR="00381CA7">
        <w:rPr>
          <w:rFonts w:ascii="Times New Roman" w:hAnsi="Times New Roman" w:cs="Times New Roman"/>
          <w:sz w:val="24"/>
          <w:szCs w:val="24"/>
        </w:rPr>
        <w:t>o</w:t>
      </w:r>
      <w:r w:rsidRPr="00EE3967">
        <w:rPr>
          <w:rFonts w:ascii="Times New Roman" w:hAnsi="Times New Roman" w:cs="Times New Roman"/>
          <w:sz w:val="24"/>
          <w:szCs w:val="24"/>
        </w:rPr>
        <w:t xml:space="preserve">rçamento de 2014, no valor de </w:t>
      </w:r>
      <w:r w:rsidR="00C82500" w:rsidRPr="00EE3967">
        <w:rPr>
          <w:rFonts w:ascii="Times New Roman" w:hAnsi="Times New Roman" w:cs="Times New Roman"/>
          <w:sz w:val="24"/>
          <w:szCs w:val="24"/>
        </w:rPr>
        <w:t>R$30.000,00</w:t>
      </w:r>
      <w:r w:rsidR="005F778C" w:rsidRPr="00EE3967">
        <w:rPr>
          <w:rFonts w:ascii="Times New Roman" w:hAnsi="Times New Roman" w:cs="Times New Roman"/>
          <w:sz w:val="24"/>
          <w:szCs w:val="24"/>
        </w:rPr>
        <w:t xml:space="preserve"> (</w:t>
      </w:r>
      <w:r w:rsidR="00C82500" w:rsidRPr="00EE3967">
        <w:rPr>
          <w:rFonts w:ascii="Times New Roman" w:hAnsi="Times New Roman" w:cs="Times New Roman"/>
          <w:sz w:val="24"/>
          <w:szCs w:val="24"/>
        </w:rPr>
        <w:t>trinta mil reais</w:t>
      </w:r>
      <w:r w:rsidR="005F778C" w:rsidRPr="00EE3967">
        <w:rPr>
          <w:rFonts w:ascii="Times New Roman" w:hAnsi="Times New Roman" w:cs="Times New Roman"/>
          <w:sz w:val="24"/>
          <w:szCs w:val="24"/>
        </w:rPr>
        <w:t>)</w:t>
      </w:r>
      <w:r w:rsidRPr="00EE3967">
        <w:rPr>
          <w:rFonts w:ascii="Times New Roman" w:hAnsi="Times New Roman" w:cs="Times New Roman"/>
          <w:sz w:val="24"/>
          <w:szCs w:val="24"/>
        </w:rPr>
        <w:t xml:space="preserve"> </w:t>
      </w:r>
      <w:r w:rsidR="00042E47" w:rsidRPr="00EE3967">
        <w:rPr>
          <w:rFonts w:ascii="Times New Roman" w:hAnsi="Times New Roman" w:cs="Times New Roman"/>
          <w:sz w:val="24"/>
          <w:szCs w:val="24"/>
        </w:rPr>
        <w:t xml:space="preserve">incluindo </w:t>
      </w:r>
      <w:r w:rsidR="000142B5" w:rsidRPr="00EE3967">
        <w:rPr>
          <w:rFonts w:ascii="Times New Roman" w:hAnsi="Times New Roman" w:cs="Times New Roman"/>
          <w:sz w:val="24"/>
          <w:szCs w:val="24"/>
        </w:rPr>
        <w:t>as</w:t>
      </w:r>
      <w:r w:rsidRPr="00EE3967">
        <w:rPr>
          <w:rFonts w:ascii="Times New Roman" w:hAnsi="Times New Roman" w:cs="Times New Roman"/>
          <w:sz w:val="24"/>
          <w:szCs w:val="24"/>
        </w:rPr>
        <w:t xml:space="preserve"> seguintes classificações programáticas funcionais:</w:t>
      </w:r>
    </w:p>
    <w:p w:rsidR="00AF4702" w:rsidRPr="00EE3967" w:rsidRDefault="00AF4702" w:rsidP="00AF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702" w:rsidRDefault="00AF4702" w:rsidP="0038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7">
        <w:rPr>
          <w:rFonts w:ascii="Times New Roman" w:hAnsi="Times New Roman" w:cs="Times New Roman"/>
          <w:sz w:val="24"/>
          <w:szCs w:val="24"/>
        </w:rPr>
        <w:t>02050210</w:t>
      </w:r>
      <w:r w:rsidR="00C82500" w:rsidRPr="00EE3967">
        <w:rPr>
          <w:rFonts w:ascii="Times New Roman" w:hAnsi="Times New Roman" w:cs="Times New Roman"/>
          <w:sz w:val="24"/>
          <w:szCs w:val="24"/>
        </w:rPr>
        <w:t>305</w:t>
      </w:r>
      <w:r w:rsidRPr="00EE3967">
        <w:rPr>
          <w:rFonts w:ascii="Times New Roman" w:hAnsi="Times New Roman" w:cs="Times New Roman"/>
          <w:sz w:val="24"/>
          <w:szCs w:val="24"/>
        </w:rPr>
        <w:t>002</w:t>
      </w:r>
      <w:r w:rsidR="00C82500" w:rsidRPr="00EE3967">
        <w:rPr>
          <w:rFonts w:ascii="Times New Roman" w:hAnsi="Times New Roman" w:cs="Times New Roman"/>
          <w:sz w:val="24"/>
          <w:szCs w:val="24"/>
        </w:rPr>
        <w:t>4</w:t>
      </w:r>
      <w:r w:rsidRPr="00EE3967">
        <w:rPr>
          <w:rFonts w:ascii="Times New Roman" w:hAnsi="Times New Roman" w:cs="Times New Roman"/>
          <w:sz w:val="24"/>
          <w:szCs w:val="24"/>
        </w:rPr>
        <w:t>2.01</w:t>
      </w:r>
      <w:r w:rsidR="00C82500" w:rsidRPr="00EE3967">
        <w:rPr>
          <w:rFonts w:ascii="Times New Roman" w:hAnsi="Times New Roman" w:cs="Times New Roman"/>
          <w:sz w:val="24"/>
          <w:szCs w:val="24"/>
        </w:rPr>
        <w:t>9 – MANUTENÇÃO DAS ATIVIDADES DO CONTROLE EPIDEMIOLÓGICO</w:t>
      </w:r>
    </w:p>
    <w:p w:rsidR="00381CA7" w:rsidRPr="00EE3967" w:rsidRDefault="00381CA7" w:rsidP="0038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46"/>
        <w:gridCol w:w="5689"/>
        <w:gridCol w:w="1150"/>
        <w:gridCol w:w="1176"/>
      </w:tblGrid>
      <w:tr w:rsidR="004F2605" w:rsidRPr="00EE3967" w:rsidTr="00381CA7">
        <w:trPr>
          <w:jc w:val="center"/>
        </w:trPr>
        <w:tc>
          <w:tcPr>
            <w:tcW w:w="1046" w:type="dxa"/>
          </w:tcPr>
          <w:p w:rsidR="004F2605" w:rsidRPr="00EE3967" w:rsidRDefault="004F2605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67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6006" w:type="dxa"/>
          </w:tcPr>
          <w:p w:rsidR="004F2605" w:rsidRPr="00EE3967" w:rsidRDefault="004F2605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F2605" w:rsidRPr="00EE3967" w:rsidRDefault="004F2605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67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134" w:type="dxa"/>
          </w:tcPr>
          <w:p w:rsidR="004F2605" w:rsidRPr="00EE3967" w:rsidRDefault="004F2605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67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AF4702" w:rsidRPr="00EE3967" w:rsidTr="00381CA7">
        <w:trPr>
          <w:jc w:val="center"/>
        </w:trPr>
        <w:tc>
          <w:tcPr>
            <w:tcW w:w="1046" w:type="dxa"/>
          </w:tcPr>
          <w:p w:rsidR="00AF4702" w:rsidRPr="00EE3967" w:rsidRDefault="00AF4702" w:rsidP="00AA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67">
              <w:rPr>
                <w:rFonts w:ascii="Times New Roman" w:hAnsi="Times New Roman" w:cs="Times New Roman"/>
                <w:sz w:val="24"/>
                <w:szCs w:val="24"/>
              </w:rPr>
              <w:t>449052</w:t>
            </w:r>
          </w:p>
        </w:tc>
        <w:tc>
          <w:tcPr>
            <w:tcW w:w="6006" w:type="dxa"/>
          </w:tcPr>
          <w:p w:rsidR="00AF4702" w:rsidRPr="00EE3967" w:rsidRDefault="00AF4702" w:rsidP="00AA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67">
              <w:rPr>
                <w:rFonts w:ascii="Times New Roman" w:hAnsi="Times New Roman" w:cs="Times New Roman"/>
                <w:sz w:val="24"/>
                <w:szCs w:val="24"/>
              </w:rPr>
              <w:t>EQUIPAMENTOS E MATERIAL PERMANENTE</w:t>
            </w:r>
          </w:p>
        </w:tc>
        <w:tc>
          <w:tcPr>
            <w:tcW w:w="994" w:type="dxa"/>
          </w:tcPr>
          <w:p w:rsidR="00AF4702" w:rsidRPr="00EE3967" w:rsidRDefault="00C82500" w:rsidP="0037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67">
              <w:rPr>
                <w:rFonts w:ascii="Times New Roman" w:hAnsi="Times New Roman" w:cs="Times New Roman"/>
                <w:sz w:val="24"/>
                <w:szCs w:val="24"/>
              </w:rPr>
              <w:t>EPCDOE</w:t>
            </w:r>
          </w:p>
        </w:tc>
        <w:tc>
          <w:tcPr>
            <w:tcW w:w="1134" w:type="dxa"/>
          </w:tcPr>
          <w:p w:rsidR="00AF4702" w:rsidRPr="00EE3967" w:rsidRDefault="00D400FC" w:rsidP="00AA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2500" w:rsidRPr="00EE396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D400FC" w:rsidRPr="00EE3967" w:rsidTr="00381CA7">
        <w:trPr>
          <w:jc w:val="center"/>
        </w:trPr>
        <w:tc>
          <w:tcPr>
            <w:tcW w:w="1046" w:type="dxa"/>
          </w:tcPr>
          <w:p w:rsidR="00D400FC" w:rsidRPr="00EE3967" w:rsidRDefault="00D400FC" w:rsidP="00022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67">
              <w:rPr>
                <w:rFonts w:ascii="Times New Roman" w:hAnsi="Times New Roman" w:cs="Times New Roman"/>
                <w:sz w:val="24"/>
                <w:szCs w:val="24"/>
              </w:rPr>
              <w:t>339030</w:t>
            </w:r>
          </w:p>
        </w:tc>
        <w:tc>
          <w:tcPr>
            <w:tcW w:w="6006" w:type="dxa"/>
          </w:tcPr>
          <w:p w:rsidR="00D400FC" w:rsidRPr="00EE3967" w:rsidRDefault="00D400FC" w:rsidP="00022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67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994" w:type="dxa"/>
          </w:tcPr>
          <w:p w:rsidR="00D400FC" w:rsidRPr="00EE3967" w:rsidRDefault="00D400FC" w:rsidP="00022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67">
              <w:rPr>
                <w:rFonts w:ascii="Times New Roman" w:hAnsi="Times New Roman" w:cs="Times New Roman"/>
                <w:sz w:val="24"/>
                <w:szCs w:val="24"/>
              </w:rPr>
              <w:t>EPCDOE</w:t>
            </w:r>
          </w:p>
        </w:tc>
        <w:tc>
          <w:tcPr>
            <w:tcW w:w="1134" w:type="dxa"/>
          </w:tcPr>
          <w:p w:rsidR="00D400FC" w:rsidRPr="00EE3967" w:rsidRDefault="00D400FC" w:rsidP="00022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67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</w:tbl>
    <w:p w:rsidR="00AF4702" w:rsidRPr="00EE3967" w:rsidRDefault="00AF4702" w:rsidP="00AF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78C" w:rsidRPr="00EE3967" w:rsidRDefault="005F778C" w:rsidP="00381CA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3967">
        <w:rPr>
          <w:rFonts w:ascii="Times New Roman" w:hAnsi="Times New Roman" w:cs="Times New Roman"/>
          <w:b/>
          <w:sz w:val="24"/>
          <w:szCs w:val="24"/>
        </w:rPr>
        <w:t>Art. 2º</w:t>
      </w:r>
      <w:r w:rsidRPr="00EE3967">
        <w:rPr>
          <w:rFonts w:ascii="Times New Roman" w:hAnsi="Times New Roman" w:cs="Times New Roman"/>
          <w:sz w:val="24"/>
          <w:szCs w:val="24"/>
        </w:rPr>
        <w:t xml:space="preserve"> – Para cobertura dos créditos abertos no artigo anterior, fica indicado </w:t>
      </w:r>
      <w:r w:rsidR="00381CA7">
        <w:rPr>
          <w:rFonts w:ascii="Times New Roman" w:hAnsi="Times New Roman" w:cs="Times New Roman"/>
          <w:sz w:val="24"/>
          <w:szCs w:val="24"/>
        </w:rPr>
        <w:t>r</w:t>
      </w:r>
      <w:r w:rsidRPr="00EE3967">
        <w:rPr>
          <w:rFonts w:ascii="Times New Roman" w:hAnsi="Times New Roman" w:cs="Times New Roman"/>
          <w:sz w:val="24"/>
          <w:szCs w:val="24"/>
        </w:rPr>
        <w:t xml:space="preserve">ecursos de </w:t>
      </w:r>
      <w:r w:rsidR="00381CA7">
        <w:rPr>
          <w:rFonts w:ascii="Times New Roman" w:hAnsi="Times New Roman" w:cs="Times New Roman"/>
          <w:sz w:val="24"/>
          <w:szCs w:val="24"/>
        </w:rPr>
        <w:t>tendência ao e</w:t>
      </w:r>
      <w:r w:rsidRPr="00EE3967">
        <w:rPr>
          <w:rFonts w:ascii="Times New Roman" w:hAnsi="Times New Roman" w:cs="Times New Roman"/>
          <w:sz w:val="24"/>
          <w:szCs w:val="24"/>
        </w:rPr>
        <w:t xml:space="preserve">xcesso de </w:t>
      </w:r>
      <w:r w:rsidR="00381CA7">
        <w:rPr>
          <w:rFonts w:ascii="Times New Roman" w:hAnsi="Times New Roman" w:cs="Times New Roman"/>
          <w:sz w:val="24"/>
          <w:szCs w:val="24"/>
        </w:rPr>
        <w:t>a</w:t>
      </w:r>
      <w:r w:rsidRPr="00EE3967">
        <w:rPr>
          <w:rFonts w:ascii="Times New Roman" w:hAnsi="Times New Roman" w:cs="Times New Roman"/>
          <w:sz w:val="24"/>
          <w:szCs w:val="24"/>
        </w:rPr>
        <w:t xml:space="preserve">rrecadação no valor de </w:t>
      </w:r>
      <w:r w:rsidR="00C82500" w:rsidRPr="00EE3967">
        <w:rPr>
          <w:rFonts w:ascii="Times New Roman" w:hAnsi="Times New Roman" w:cs="Times New Roman"/>
          <w:sz w:val="24"/>
          <w:szCs w:val="24"/>
        </w:rPr>
        <w:t>R$30.000,00 (trinta mil reais)</w:t>
      </w:r>
      <w:r w:rsidR="00D400FC" w:rsidRPr="00EE3967">
        <w:rPr>
          <w:rFonts w:ascii="Times New Roman" w:hAnsi="Times New Roman" w:cs="Times New Roman"/>
          <w:sz w:val="24"/>
          <w:szCs w:val="24"/>
        </w:rPr>
        <w:t xml:space="preserve">, sendo recursos de </w:t>
      </w:r>
      <w:r w:rsidR="00381CA7">
        <w:rPr>
          <w:rFonts w:ascii="Times New Roman" w:hAnsi="Times New Roman" w:cs="Times New Roman"/>
          <w:sz w:val="24"/>
          <w:szCs w:val="24"/>
        </w:rPr>
        <w:t>i</w:t>
      </w:r>
      <w:r w:rsidR="00D400FC" w:rsidRPr="00EE3967">
        <w:rPr>
          <w:rFonts w:ascii="Times New Roman" w:hAnsi="Times New Roman" w:cs="Times New Roman"/>
          <w:sz w:val="24"/>
          <w:szCs w:val="24"/>
        </w:rPr>
        <w:t xml:space="preserve">ncentivo </w:t>
      </w:r>
      <w:r w:rsidR="00381CA7">
        <w:rPr>
          <w:rFonts w:ascii="Times New Roman" w:hAnsi="Times New Roman" w:cs="Times New Roman"/>
          <w:sz w:val="24"/>
          <w:szCs w:val="24"/>
        </w:rPr>
        <w:t>f</w:t>
      </w:r>
      <w:r w:rsidR="00D400FC" w:rsidRPr="00EE3967">
        <w:rPr>
          <w:rFonts w:ascii="Times New Roman" w:hAnsi="Times New Roman" w:cs="Times New Roman"/>
          <w:sz w:val="24"/>
          <w:szCs w:val="24"/>
        </w:rPr>
        <w:t xml:space="preserve">inanceiro para </w:t>
      </w:r>
      <w:r w:rsidR="00381CA7">
        <w:rPr>
          <w:rFonts w:ascii="Times New Roman" w:hAnsi="Times New Roman" w:cs="Times New Roman"/>
          <w:sz w:val="24"/>
          <w:szCs w:val="24"/>
        </w:rPr>
        <w:t>execução de ações de v</w:t>
      </w:r>
      <w:r w:rsidR="00D400FC" w:rsidRPr="00EE3967">
        <w:rPr>
          <w:rFonts w:ascii="Times New Roman" w:hAnsi="Times New Roman" w:cs="Times New Roman"/>
          <w:sz w:val="24"/>
          <w:szCs w:val="24"/>
        </w:rPr>
        <w:t xml:space="preserve">igilância e </w:t>
      </w:r>
      <w:r w:rsidR="00381CA7">
        <w:rPr>
          <w:rFonts w:ascii="Times New Roman" w:hAnsi="Times New Roman" w:cs="Times New Roman"/>
          <w:sz w:val="24"/>
          <w:szCs w:val="24"/>
        </w:rPr>
        <w:t>c</w:t>
      </w:r>
      <w:r w:rsidR="00D400FC" w:rsidRPr="00EE3967">
        <w:rPr>
          <w:rFonts w:ascii="Times New Roman" w:hAnsi="Times New Roman" w:cs="Times New Roman"/>
          <w:sz w:val="24"/>
          <w:szCs w:val="24"/>
        </w:rPr>
        <w:t xml:space="preserve">ontrole </w:t>
      </w:r>
      <w:r w:rsidR="00381CA7">
        <w:rPr>
          <w:rFonts w:ascii="Times New Roman" w:hAnsi="Times New Roman" w:cs="Times New Roman"/>
          <w:sz w:val="24"/>
          <w:szCs w:val="24"/>
        </w:rPr>
        <w:t>v</w:t>
      </w:r>
      <w:r w:rsidR="00D400FC" w:rsidRPr="00EE3967">
        <w:rPr>
          <w:rFonts w:ascii="Times New Roman" w:hAnsi="Times New Roman" w:cs="Times New Roman"/>
          <w:sz w:val="24"/>
          <w:szCs w:val="24"/>
        </w:rPr>
        <w:t xml:space="preserve">etorial </w:t>
      </w:r>
      <w:r w:rsidR="00381CA7">
        <w:rPr>
          <w:rFonts w:ascii="Times New Roman" w:hAnsi="Times New Roman" w:cs="Times New Roman"/>
          <w:sz w:val="24"/>
          <w:szCs w:val="24"/>
        </w:rPr>
        <w:t>pelo m</w:t>
      </w:r>
      <w:r w:rsidR="004F2605" w:rsidRPr="00EE3967">
        <w:rPr>
          <w:rFonts w:ascii="Times New Roman" w:hAnsi="Times New Roman" w:cs="Times New Roman"/>
          <w:sz w:val="24"/>
          <w:szCs w:val="24"/>
        </w:rPr>
        <w:t>unicípio de Moema</w:t>
      </w:r>
      <w:r w:rsidR="00381CA7">
        <w:rPr>
          <w:rFonts w:ascii="Times New Roman" w:hAnsi="Times New Roman" w:cs="Times New Roman"/>
          <w:sz w:val="24"/>
          <w:szCs w:val="24"/>
        </w:rPr>
        <w:t>/</w:t>
      </w:r>
      <w:r w:rsidR="004F2605" w:rsidRPr="00EE3967">
        <w:rPr>
          <w:rFonts w:ascii="Times New Roman" w:hAnsi="Times New Roman" w:cs="Times New Roman"/>
          <w:sz w:val="24"/>
          <w:szCs w:val="24"/>
        </w:rPr>
        <w:t xml:space="preserve">MG. </w:t>
      </w:r>
    </w:p>
    <w:p w:rsidR="005F778C" w:rsidRPr="00EE3967" w:rsidRDefault="005F778C" w:rsidP="00381CA7">
      <w:pPr>
        <w:spacing w:after="0" w:line="240" w:lineRule="auto"/>
        <w:ind w:left="354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F778C" w:rsidRPr="00EE3967" w:rsidRDefault="005F778C" w:rsidP="00381CA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3967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EE3967">
        <w:rPr>
          <w:rFonts w:ascii="Times New Roman" w:hAnsi="Times New Roman" w:cs="Times New Roman"/>
          <w:sz w:val="24"/>
          <w:szCs w:val="24"/>
        </w:rPr>
        <w:t>– Esta Lei entra em vigor na data de sua publicação.</w:t>
      </w:r>
    </w:p>
    <w:p w:rsidR="005F778C" w:rsidRPr="00EE3967" w:rsidRDefault="005F778C" w:rsidP="00381CA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F778C" w:rsidRPr="00EE3967" w:rsidRDefault="005F778C" w:rsidP="00381CA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3967">
        <w:rPr>
          <w:rFonts w:ascii="Times New Roman" w:hAnsi="Times New Roman" w:cs="Times New Roman"/>
          <w:b/>
          <w:sz w:val="24"/>
          <w:szCs w:val="24"/>
        </w:rPr>
        <w:t>Art. 4º</w:t>
      </w:r>
      <w:r w:rsidRPr="00EE3967">
        <w:rPr>
          <w:rFonts w:ascii="Times New Roman" w:hAnsi="Times New Roman" w:cs="Times New Roman"/>
          <w:sz w:val="24"/>
          <w:szCs w:val="24"/>
        </w:rPr>
        <w:t xml:space="preserve"> – Revogam-se as disposições em contrário.</w:t>
      </w:r>
    </w:p>
    <w:p w:rsidR="005F778C" w:rsidRPr="00EE3967" w:rsidRDefault="005F778C" w:rsidP="005F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78C" w:rsidRPr="00EE3967" w:rsidRDefault="005F778C" w:rsidP="005F7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967">
        <w:rPr>
          <w:rFonts w:ascii="Times New Roman" w:hAnsi="Times New Roman" w:cs="Times New Roman"/>
          <w:sz w:val="24"/>
          <w:szCs w:val="24"/>
        </w:rPr>
        <w:t xml:space="preserve">Moema/MG, </w:t>
      </w:r>
      <w:r w:rsidR="009C1934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D400FC" w:rsidRPr="00EE3967">
        <w:rPr>
          <w:rFonts w:ascii="Times New Roman" w:hAnsi="Times New Roman" w:cs="Times New Roman"/>
          <w:sz w:val="24"/>
          <w:szCs w:val="24"/>
        </w:rPr>
        <w:t xml:space="preserve"> </w:t>
      </w:r>
      <w:r w:rsidRPr="00EE3967">
        <w:rPr>
          <w:rFonts w:ascii="Times New Roman" w:hAnsi="Times New Roman" w:cs="Times New Roman"/>
          <w:sz w:val="24"/>
          <w:szCs w:val="24"/>
        </w:rPr>
        <w:t xml:space="preserve">de </w:t>
      </w:r>
      <w:r w:rsidR="00381CA7">
        <w:rPr>
          <w:rFonts w:ascii="Times New Roman" w:hAnsi="Times New Roman" w:cs="Times New Roman"/>
          <w:sz w:val="24"/>
          <w:szCs w:val="24"/>
        </w:rPr>
        <w:t>abril</w:t>
      </w:r>
      <w:r w:rsidRPr="00EE3967">
        <w:rPr>
          <w:rFonts w:ascii="Times New Roman" w:hAnsi="Times New Roman" w:cs="Times New Roman"/>
          <w:sz w:val="24"/>
          <w:szCs w:val="24"/>
        </w:rPr>
        <w:t xml:space="preserve"> de 2014</w:t>
      </w:r>
      <w:r w:rsidR="00381CA7">
        <w:rPr>
          <w:rFonts w:ascii="Times New Roman" w:hAnsi="Times New Roman" w:cs="Times New Roman"/>
          <w:sz w:val="24"/>
          <w:szCs w:val="24"/>
        </w:rPr>
        <w:t>.</w:t>
      </w:r>
    </w:p>
    <w:p w:rsidR="005F778C" w:rsidRPr="00EE3967" w:rsidRDefault="005F778C" w:rsidP="005F7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78C" w:rsidRPr="00EE3967" w:rsidRDefault="005F778C" w:rsidP="005F7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78C" w:rsidRPr="00EE3967" w:rsidRDefault="005F778C" w:rsidP="005F7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78C" w:rsidRPr="00381CA7" w:rsidRDefault="005F778C" w:rsidP="005F77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1CA7">
        <w:rPr>
          <w:rFonts w:ascii="Times New Roman" w:hAnsi="Times New Roman" w:cs="Times New Roman"/>
          <w:i/>
          <w:sz w:val="24"/>
          <w:szCs w:val="24"/>
        </w:rPr>
        <w:t>Julvan Rezende Araújo Lacerda</w:t>
      </w:r>
    </w:p>
    <w:p w:rsidR="005F778C" w:rsidRPr="00381CA7" w:rsidRDefault="005F778C" w:rsidP="005F77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1CA7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5F778C" w:rsidRPr="00381CA7" w:rsidSect="00EE3967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02"/>
    <w:rsid w:val="000142B5"/>
    <w:rsid w:val="00042E47"/>
    <w:rsid w:val="00085494"/>
    <w:rsid w:val="00092748"/>
    <w:rsid w:val="001B64A0"/>
    <w:rsid w:val="001E3A5B"/>
    <w:rsid w:val="0028056B"/>
    <w:rsid w:val="002A5E12"/>
    <w:rsid w:val="002B451B"/>
    <w:rsid w:val="002B7592"/>
    <w:rsid w:val="002D15A9"/>
    <w:rsid w:val="003707CE"/>
    <w:rsid w:val="00381CA7"/>
    <w:rsid w:val="003D52F9"/>
    <w:rsid w:val="003F1055"/>
    <w:rsid w:val="004C577D"/>
    <w:rsid w:val="004F2605"/>
    <w:rsid w:val="00537EFB"/>
    <w:rsid w:val="005A6E5C"/>
    <w:rsid w:val="005D63AD"/>
    <w:rsid w:val="005F778C"/>
    <w:rsid w:val="00632D21"/>
    <w:rsid w:val="00675640"/>
    <w:rsid w:val="0068541D"/>
    <w:rsid w:val="00704E8D"/>
    <w:rsid w:val="00753147"/>
    <w:rsid w:val="007D2AB8"/>
    <w:rsid w:val="008C1A26"/>
    <w:rsid w:val="008E4892"/>
    <w:rsid w:val="00990B91"/>
    <w:rsid w:val="009C1934"/>
    <w:rsid w:val="00A05C81"/>
    <w:rsid w:val="00A71F89"/>
    <w:rsid w:val="00AF4702"/>
    <w:rsid w:val="00BA1A89"/>
    <w:rsid w:val="00BD1DD5"/>
    <w:rsid w:val="00C82500"/>
    <w:rsid w:val="00D14CB2"/>
    <w:rsid w:val="00D1581C"/>
    <w:rsid w:val="00D341CA"/>
    <w:rsid w:val="00D400FC"/>
    <w:rsid w:val="00E26C26"/>
    <w:rsid w:val="00EA45CE"/>
    <w:rsid w:val="00EE3967"/>
    <w:rsid w:val="00EF7359"/>
    <w:rsid w:val="00F154EF"/>
    <w:rsid w:val="00F3654A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4C88F-7712-4264-8460-0F926F9A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7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4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856D-4D90-4C2C-954E-A418EE8F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Ihanny</dc:creator>
  <cp:lastModifiedBy>Recursos Humanos</cp:lastModifiedBy>
  <cp:revision>2</cp:revision>
  <cp:lastPrinted>2014-04-04T13:58:00Z</cp:lastPrinted>
  <dcterms:created xsi:type="dcterms:W3CDTF">2014-04-30T19:41:00Z</dcterms:created>
  <dcterms:modified xsi:type="dcterms:W3CDTF">2014-04-30T19:41:00Z</dcterms:modified>
</cp:coreProperties>
</file>