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B05" w:rsidRPr="00697ECF" w:rsidRDefault="00B65173" w:rsidP="0064104C">
      <w:pPr>
        <w:pStyle w:val="Ttulo1"/>
        <w:rPr>
          <w:sz w:val="28"/>
          <w:szCs w:val="28"/>
        </w:rPr>
      </w:pPr>
      <w:r w:rsidRPr="00697ECF">
        <w:rPr>
          <w:sz w:val="28"/>
          <w:szCs w:val="28"/>
        </w:rPr>
        <w:t xml:space="preserve">LEI </w:t>
      </w:r>
      <w:r w:rsidR="002E1C24" w:rsidRPr="00697ECF">
        <w:rPr>
          <w:sz w:val="28"/>
          <w:szCs w:val="28"/>
        </w:rPr>
        <w:t xml:space="preserve">N.º </w:t>
      </w:r>
      <w:r w:rsidRPr="00697ECF">
        <w:rPr>
          <w:sz w:val="28"/>
          <w:szCs w:val="28"/>
        </w:rPr>
        <w:t>135</w:t>
      </w:r>
      <w:r w:rsidR="0066492E" w:rsidRPr="00697ECF">
        <w:rPr>
          <w:sz w:val="28"/>
          <w:szCs w:val="28"/>
        </w:rPr>
        <w:t>4</w:t>
      </w:r>
      <w:r w:rsidR="002E1C24" w:rsidRPr="00697ECF">
        <w:rPr>
          <w:sz w:val="28"/>
          <w:szCs w:val="28"/>
        </w:rPr>
        <w:t>/2012</w:t>
      </w:r>
      <w:r w:rsidR="00BC6B05" w:rsidRPr="00697ECF">
        <w:rPr>
          <w:sz w:val="28"/>
          <w:szCs w:val="28"/>
        </w:rPr>
        <w:br/>
      </w:r>
    </w:p>
    <w:p w:rsidR="002E1C24" w:rsidRPr="00697ECF" w:rsidRDefault="002E1C24" w:rsidP="0064104C">
      <w:pPr>
        <w:rPr>
          <w:sz w:val="22"/>
          <w:szCs w:val="22"/>
        </w:rPr>
      </w:pPr>
    </w:p>
    <w:p w:rsidR="002E1C24" w:rsidRPr="00697ECF" w:rsidRDefault="0064104C" w:rsidP="0064104C">
      <w:pPr>
        <w:pStyle w:val="Ttulo1"/>
        <w:ind w:left="3686"/>
        <w:jc w:val="both"/>
        <w:rPr>
          <w:sz w:val="22"/>
          <w:szCs w:val="22"/>
        </w:rPr>
      </w:pPr>
      <w:r w:rsidRPr="00697ECF">
        <w:rPr>
          <w:sz w:val="22"/>
          <w:szCs w:val="22"/>
        </w:rPr>
        <w:t>“DISPÕE SOBRE AS RESTRIÇÕES AO USO DE PRODUTOS FUMÍGENOS NO MUNICÍPIO DE MOEMA/MG”</w:t>
      </w:r>
    </w:p>
    <w:p w:rsidR="00BC6B05" w:rsidRPr="00697ECF" w:rsidRDefault="00BC6B05" w:rsidP="0064104C">
      <w:pPr>
        <w:pStyle w:val="Ttulo1"/>
        <w:ind w:left="2835"/>
        <w:jc w:val="both"/>
        <w:rPr>
          <w:sz w:val="22"/>
          <w:szCs w:val="22"/>
        </w:rPr>
      </w:pPr>
    </w:p>
    <w:p w:rsidR="002E1C24" w:rsidRPr="00697ECF" w:rsidRDefault="002E1C24" w:rsidP="0064104C">
      <w:pPr>
        <w:rPr>
          <w:sz w:val="22"/>
          <w:szCs w:val="22"/>
        </w:rPr>
      </w:pPr>
    </w:p>
    <w:p w:rsidR="00BC6B05" w:rsidRPr="00697ECF" w:rsidRDefault="002E1C24" w:rsidP="0064104C">
      <w:pPr>
        <w:ind w:firstLine="1134"/>
        <w:jc w:val="both"/>
        <w:rPr>
          <w:sz w:val="22"/>
          <w:szCs w:val="22"/>
        </w:rPr>
      </w:pPr>
      <w:r w:rsidRPr="00697ECF">
        <w:rPr>
          <w:sz w:val="22"/>
          <w:szCs w:val="22"/>
        </w:rPr>
        <w:t>O povo do Município de Moema/MG, por seus representantes legais, aprovou, e eu, Prefeito Municipal, sanciono a seguinte Lei</w:t>
      </w:r>
      <w:r w:rsidR="00BC6B05" w:rsidRPr="00697ECF">
        <w:rPr>
          <w:sz w:val="22"/>
          <w:szCs w:val="22"/>
        </w:rPr>
        <w:t xml:space="preserve">: </w:t>
      </w:r>
    </w:p>
    <w:p w:rsidR="002E1C24" w:rsidRPr="00697ECF" w:rsidRDefault="002E1C24" w:rsidP="0064104C">
      <w:pPr>
        <w:pStyle w:val="Ttulo1"/>
        <w:jc w:val="both"/>
        <w:rPr>
          <w:sz w:val="22"/>
          <w:szCs w:val="22"/>
        </w:rPr>
      </w:pPr>
    </w:p>
    <w:p w:rsidR="0066492E" w:rsidRPr="00697ECF" w:rsidRDefault="0066492E" w:rsidP="0064104C">
      <w:pPr>
        <w:pStyle w:val="NormalWeb"/>
        <w:spacing w:before="0" w:beforeAutospacing="0" w:after="0" w:afterAutospacing="0"/>
        <w:ind w:firstLine="1134"/>
        <w:jc w:val="both"/>
        <w:rPr>
          <w:color w:val="0B0F13"/>
          <w:sz w:val="22"/>
          <w:szCs w:val="22"/>
        </w:rPr>
      </w:pPr>
      <w:r w:rsidRPr="00697ECF">
        <w:rPr>
          <w:b/>
          <w:color w:val="0B0F13"/>
          <w:sz w:val="22"/>
          <w:szCs w:val="22"/>
        </w:rPr>
        <w:t>Art. 1º -</w:t>
      </w:r>
      <w:r w:rsidRPr="00697ECF">
        <w:rPr>
          <w:color w:val="0B0F13"/>
          <w:sz w:val="22"/>
          <w:szCs w:val="22"/>
        </w:rPr>
        <w:t xml:space="preserve"> É proibido o uso de cigarros, cigarrilhas, charutos, cachimbos, ou qualquer outro produto </w:t>
      </w:r>
      <w:proofErr w:type="spellStart"/>
      <w:r w:rsidRPr="00697ECF">
        <w:rPr>
          <w:color w:val="0B0F13"/>
          <w:sz w:val="22"/>
          <w:szCs w:val="22"/>
        </w:rPr>
        <w:t>fumígeno</w:t>
      </w:r>
      <w:proofErr w:type="spellEnd"/>
      <w:r w:rsidRPr="00697ECF">
        <w:rPr>
          <w:color w:val="0B0F13"/>
          <w:sz w:val="22"/>
          <w:szCs w:val="22"/>
        </w:rPr>
        <w:t xml:space="preserve">, derivado ou não do tabaco, em todos os recintos de uso coletivo, público ou privado, independente de sua natureza ou razão </w:t>
      </w:r>
      <w:proofErr w:type="gramStart"/>
      <w:r w:rsidRPr="00697ECF">
        <w:rPr>
          <w:color w:val="0B0F13"/>
          <w:sz w:val="22"/>
          <w:szCs w:val="22"/>
        </w:rPr>
        <w:t>jurídica, assim considerados</w:t>
      </w:r>
      <w:proofErr w:type="gramEnd"/>
      <w:r w:rsidRPr="00697ECF">
        <w:rPr>
          <w:color w:val="0B0F13"/>
          <w:sz w:val="22"/>
          <w:szCs w:val="22"/>
        </w:rPr>
        <w:t>, entre outros:</w:t>
      </w:r>
    </w:p>
    <w:p w:rsidR="0064104C" w:rsidRPr="00697ECF" w:rsidRDefault="0064104C" w:rsidP="0064104C">
      <w:pPr>
        <w:pStyle w:val="NormalWeb"/>
        <w:spacing w:before="0" w:beforeAutospacing="0" w:after="0" w:afterAutospacing="0"/>
        <w:ind w:firstLine="1134"/>
        <w:jc w:val="both"/>
        <w:rPr>
          <w:color w:val="0B0F13"/>
          <w:sz w:val="22"/>
          <w:szCs w:val="22"/>
        </w:rPr>
      </w:pPr>
    </w:p>
    <w:p w:rsidR="0066492E" w:rsidRPr="00697ECF" w:rsidRDefault="0066492E" w:rsidP="0064104C">
      <w:pPr>
        <w:pStyle w:val="SemEspaamento"/>
        <w:jc w:val="both"/>
        <w:rPr>
          <w:sz w:val="22"/>
          <w:szCs w:val="22"/>
        </w:rPr>
      </w:pPr>
      <w:r w:rsidRPr="00697ECF">
        <w:rPr>
          <w:sz w:val="22"/>
          <w:szCs w:val="22"/>
        </w:rPr>
        <w:t>I - instituições de ensino e de saúde;</w:t>
      </w:r>
    </w:p>
    <w:p w:rsidR="0066492E" w:rsidRPr="00697ECF" w:rsidRDefault="0066492E" w:rsidP="0064104C">
      <w:pPr>
        <w:pStyle w:val="SemEspaamento"/>
        <w:jc w:val="both"/>
        <w:rPr>
          <w:sz w:val="22"/>
          <w:szCs w:val="22"/>
        </w:rPr>
      </w:pPr>
      <w:r w:rsidRPr="00697ECF">
        <w:rPr>
          <w:sz w:val="22"/>
          <w:szCs w:val="22"/>
        </w:rPr>
        <w:t>II - hotéis, pensões e similares;</w:t>
      </w:r>
    </w:p>
    <w:p w:rsidR="0066492E" w:rsidRPr="00697ECF" w:rsidRDefault="0066492E" w:rsidP="0064104C">
      <w:pPr>
        <w:pStyle w:val="SemEspaamento"/>
        <w:jc w:val="both"/>
        <w:rPr>
          <w:sz w:val="22"/>
          <w:szCs w:val="22"/>
        </w:rPr>
      </w:pPr>
      <w:r w:rsidRPr="00697ECF">
        <w:rPr>
          <w:sz w:val="22"/>
          <w:szCs w:val="22"/>
        </w:rPr>
        <w:t xml:space="preserve">III - </w:t>
      </w:r>
      <w:proofErr w:type="gramStart"/>
      <w:r w:rsidRPr="00697ECF">
        <w:rPr>
          <w:sz w:val="22"/>
          <w:szCs w:val="22"/>
        </w:rPr>
        <w:t>restaurantes, lanchonetes</w:t>
      </w:r>
      <w:proofErr w:type="gramEnd"/>
      <w:r w:rsidRPr="00697ECF">
        <w:rPr>
          <w:sz w:val="22"/>
          <w:szCs w:val="22"/>
        </w:rPr>
        <w:t xml:space="preserve"> e similares;</w:t>
      </w:r>
    </w:p>
    <w:p w:rsidR="0066492E" w:rsidRPr="00697ECF" w:rsidRDefault="0066492E" w:rsidP="0064104C">
      <w:pPr>
        <w:pStyle w:val="SemEspaamento"/>
        <w:jc w:val="both"/>
        <w:rPr>
          <w:sz w:val="22"/>
          <w:szCs w:val="22"/>
        </w:rPr>
      </w:pPr>
      <w:r w:rsidRPr="00697ECF">
        <w:rPr>
          <w:sz w:val="22"/>
          <w:szCs w:val="22"/>
        </w:rPr>
        <w:t>IV - bares, cafés e similares;</w:t>
      </w:r>
    </w:p>
    <w:p w:rsidR="0066492E" w:rsidRPr="00697ECF" w:rsidRDefault="0066492E" w:rsidP="0064104C">
      <w:pPr>
        <w:pStyle w:val="SemEspaamento"/>
        <w:jc w:val="both"/>
        <w:rPr>
          <w:sz w:val="22"/>
          <w:szCs w:val="22"/>
        </w:rPr>
      </w:pPr>
      <w:r w:rsidRPr="00697ECF">
        <w:rPr>
          <w:sz w:val="22"/>
          <w:szCs w:val="22"/>
        </w:rPr>
        <w:t>V - as casas de música e de espetáculos, boates, danceterias e similares;</w:t>
      </w:r>
    </w:p>
    <w:p w:rsidR="0066492E" w:rsidRPr="00697ECF" w:rsidRDefault="0066492E" w:rsidP="0064104C">
      <w:pPr>
        <w:pStyle w:val="SemEspaamento"/>
        <w:jc w:val="both"/>
        <w:rPr>
          <w:sz w:val="22"/>
          <w:szCs w:val="22"/>
        </w:rPr>
      </w:pPr>
      <w:r w:rsidRPr="00697ECF">
        <w:rPr>
          <w:sz w:val="22"/>
          <w:szCs w:val="22"/>
        </w:rPr>
        <w:t>VI - os museus, teatros, salas de projeção, bibliotecas, cinemas, salas de exposições de qualquer natureza e locais onde se realizam espetáculos circenses;</w:t>
      </w:r>
    </w:p>
    <w:p w:rsidR="0066492E" w:rsidRPr="00697ECF" w:rsidRDefault="0066492E" w:rsidP="0064104C">
      <w:pPr>
        <w:pStyle w:val="SemEspaamento"/>
        <w:jc w:val="both"/>
        <w:rPr>
          <w:sz w:val="22"/>
          <w:szCs w:val="22"/>
        </w:rPr>
      </w:pPr>
      <w:r w:rsidRPr="00697ECF">
        <w:rPr>
          <w:sz w:val="22"/>
          <w:szCs w:val="22"/>
        </w:rPr>
        <w:t>VII - mercados, supermercados e demais locais fechados de venda de alimentos;</w:t>
      </w:r>
    </w:p>
    <w:p w:rsidR="0066492E" w:rsidRPr="00697ECF" w:rsidRDefault="0066492E" w:rsidP="0064104C">
      <w:pPr>
        <w:pStyle w:val="SemEspaamento"/>
        <w:jc w:val="both"/>
        <w:rPr>
          <w:sz w:val="22"/>
          <w:szCs w:val="22"/>
        </w:rPr>
      </w:pPr>
      <w:r w:rsidRPr="00697ECF">
        <w:rPr>
          <w:sz w:val="22"/>
          <w:szCs w:val="22"/>
        </w:rPr>
        <w:t>VIII - ginásios esportivos, clubes e academias;</w:t>
      </w:r>
    </w:p>
    <w:p w:rsidR="0066492E" w:rsidRPr="00697ECF" w:rsidRDefault="0066492E" w:rsidP="0064104C">
      <w:pPr>
        <w:pStyle w:val="SemEspaamento"/>
        <w:jc w:val="both"/>
        <w:rPr>
          <w:sz w:val="22"/>
          <w:szCs w:val="22"/>
        </w:rPr>
      </w:pPr>
      <w:r w:rsidRPr="00697ECF">
        <w:rPr>
          <w:sz w:val="22"/>
          <w:szCs w:val="22"/>
        </w:rPr>
        <w:t>IX - os ambientes de trabalho, independentes de sua natureza, comercial, de serviço ou industrial e de manufatura, público ou privado, incluindo repartições públicas, salas de escritórios e similares;</w:t>
      </w:r>
    </w:p>
    <w:p w:rsidR="0066492E" w:rsidRPr="00697ECF" w:rsidRDefault="0066492E" w:rsidP="0064104C">
      <w:pPr>
        <w:pStyle w:val="SemEspaamento"/>
        <w:jc w:val="both"/>
        <w:rPr>
          <w:sz w:val="22"/>
          <w:szCs w:val="22"/>
        </w:rPr>
      </w:pPr>
      <w:r w:rsidRPr="00697ECF">
        <w:rPr>
          <w:sz w:val="22"/>
          <w:szCs w:val="22"/>
        </w:rPr>
        <w:t>X - shoppings centers e áreas comuns de edifícios e condomínios comerciais;</w:t>
      </w:r>
    </w:p>
    <w:p w:rsidR="0066492E" w:rsidRPr="00697ECF" w:rsidRDefault="0066492E" w:rsidP="0064104C">
      <w:pPr>
        <w:pStyle w:val="SemEspaamento"/>
        <w:jc w:val="both"/>
        <w:rPr>
          <w:sz w:val="22"/>
          <w:szCs w:val="22"/>
        </w:rPr>
      </w:pPr>
      <w:r w:rsidRPr="00697ECF">
        <w:rPr>
          <w:sz w:val="22"/>
          <w:szCs w:val="22"/>
        </w:rPr>
        <w:t>XI - áreas comuns de edifícios e condomínios residenciais;</w:t>
      </w:r>
    </w:p>
    <w:p w:rsidR="0066492E" w:rsidRPr="00697ECF" w:rsidRDefault="0066492E" w:rsidP="0064104C">
      <w:pPr>
        <w:pStyle w:val="SemEspaamento"/>
        <w:jc w:val="both"/>
        <w:rPr>
          <w:sz w:val="22"/>
          <w:szCs w:val="22"/>
        </w:rPr>
      </w:pPr>
      <w:r w:rsidRPr="00697ECF">
        <w:rPr>
          <w:sz w:val="22"/>
          <w:szCs w:val="22"/>
        </w:rPr>
        <w:t>XII - igrejas, templos e outras edificações de culto religioso;</w:t>
      </w:r>
    </w:p>
    <w:p w:rsidR="0066492E" w:rsidRPr="00697ECF" w:rsidRDefault="0066492E" w:rsidP="0064104C">
      <w:pPr>
        <w:pStyle w:val="SemEspaamento"/>
        <w:jc w:val="both"/>
        <w:rPr>
          <w:sz w:val="22"/>
          <w:szCs w:val="22"/>
        </w:rPr>
      </w:pPr>
      <w:r w:rsidRPr="00697ECF">
        <w:rPr>
          <w:sz w:val="22"/>
          <w:szCs w:val="22"/>
        </w:rPr>
        <w:t>XIII - o interior dos equipamentos do transporte coletivo;</w:t>
      </w:r>
    </w:p>
    <w:p w:rsidR="0066492E" w:rsidRPr="00697ECF" w:rsidRDefault="0066492E" w:rsidP="0064104C">
      <w:pPr>
        <w:pStyle w:val="SemEspaamento"/>
        <w:jc w:val="both"/>
        <w:rPr>
          <w:sz w:val="22"/>
          <w:szCs w:val="22"/>
        </w:rPr>
      </w:pPr>
      <w:r w:rsidRPr="00697ECF">
        <w:rPr>
          <w:sz w:val="22"/>
          <w:szCs w:val="22"/>
        </w:rPr>
        <w:t>XIV - táxis, ônibus, micro-ônibus e vans de transporte comercial, público e similares;</w:t>
      </w:r>
    </w:p>
    <w:p w:rsidR="0066492E" w:rsidRPr="00697ECF" w:rsidRDefault="0066492E" w:rsidP="0064104C">
      <w:pPr>
        <w:pStyle w:val="SemEspaamento"/>
        <w:jc w:val="both"/>
        <w:rPr>
          <w:sz w:val="22"/>
          <w:szCs w:val="22"/>
        </w:rPr>
      </w:pPr>
      <w:r w:rsidRPr="00697ECF">
        <w:rPr>
          <w:sz w:val="22"/>
          <w:szCs w:val="22"/>
        </w:rPr>
        <w:t>XV - elevadores;</w:t>
      </w:r>
    </w:p>
    <w:p w:rsidR="0066492E" w:rsidRPr="00697ECF" w:rsidRDefault="0066492E" w:rsidP="0064104C">
      <w:pPr>
        <w:pStyle w:val="SemEspaamento"/>
        <w:jc w:val="both"/>
        <w:rPr>
          <w:sz w:val="22"/>
          <w:szCs w:val="22"/>
        </w:rPr>
      </w:pPr>
      <w:r w:rsidRPr="00697ECF">
        <w:rPr>
          <w:sz w:val="22"/>
          <w:szCs w:val="22"/>
        </w:rPr>
        <w:t>XVI - postos de gasolina e demais ambientes, mesmo abertos, que por orientação de autoridade competente, sejam classificados com potencial de combustão, incluindo garagens públicas ou comerciais e dos condomínios residenciais.</w:t>
      </w:r>
    </w:p>
    <w:p w:rsidR="0064104C" w:rsidRPr="00697ECF" w:rsidRDefault="0064104C" w:rsidP="0064104C">
      <w:pPr>
        <w:pStyle w:val="SemEspaamento"/>
        <w:jc w:val="both"/>
        <w:rPr>
          <w:sz w:val="22"/>
          <w:szCs w:val="22"/>
        </w:rPr>
      </w:pPr>
    </w:p>
    <w:p w:rsidR="0066492E" w:rsidRPr="00697ECF" w:rsidRDefault="0066492E" w:rsidP="0064104C">
      <w:pPr>
        <w:pStyle w:val="NormalWeb"/>
        <w:spacing w:before="0" w:beforeAutospacing="0" w:after="0" w:afterAutospacing="0"/>
        <w:jc w:val="both"/>
        <w:rPr>
          <w:color w:val="0B0F13"/>
          <w:sz w:val="22"/>
          <w:szCs w:val="22"/>
        </w:rPr>
      </w:pPr>
      <w:r w:rsidRPr="00697ECF">
        <w:rPr>
          <w:color w:val="0B0F13"/>
          <w:sz w:val="22"/>
          <w:szCs w:val="22"/>
        </w:rPr>
        <w:t>§ 1º - Aplica-se o disposto no caput deste artigo aos recintos de uso coletivo, total ou parcialmente fechados em qualquer dos seus lados por parede, divisória, teto ou telhado, ainda que provisórios, onde haja permanência ou circulação de pessoas.</w:t>
      </w:r>
    </w:p>
    <w:p w:rsidR="0066492E" w:rsidRPr="00697ECF" w:rsidRDefault="0066492E" w:rsidP="0064104C">
      <w:pPr>
        <w:pStyle w:val="NormalWeb"/>
        <w:spacing w:before="0" w:beforeAutospacing="0" w:after="0" w:afterAutospacing="0"/>
        <w:jc w:val="both"/>
        <w:rPr>
          <w:color w:val="0B0F13"/>
          <w:sz w:val="22"/>
          <w:szCs w:val="22"/>
        </w:rPr>
      </w:pPr>
      <w:r w:rsidRPr="00697ECF">
        <w:rPr>
          <w:color w:val="0B0F13"/>
          <w:sz w:val="22"/>
          <w:szCs w:val="22"/>
        </w:rPr>
        <w:t>§ 2º - Para efeito desta lei, inclui-se o conceito de ambiente ou recinto coletivo fechado, todo espaço coberto por um teto ou fechado entre uma ou mais paredes ou muros, independentemente do material utilizado para o teto, paredes e muros, bem como se a estrutura seja permanente ou provisória;</w:t>
      </w:r>
    </w:p>
    <w:p w:rsidR="0066492E" w:rsidRPr="00697ECF" w:rsidRDefault="0066492E" w:rsidP="0064104C">
      <w:pPr>
        <w:pStyle w:val="NormalWeb"/>
        <w:spacing w:before="0" w:beforeAutospacing="0" w:after="0" w:afterAutospacing="0"/>
        <w:jc w:val="both"/>
        <w:rPr>
          <w:color w:val="0B0F13"/>
          <w:sz w:val="22"/>
          <w:szCs w:val="22"/>
        </w:rPr>
      </w:pPr>
      <w:r w:rsidRPr="00697ECF">
        <w:rPr>
          <w:color w:val="0B0F13"/>
          <w:sz w:val="22"/>
          <w:szCs w:val="22"/>
        </w:rPr>
        <w:t>§ 3º - Nos locais previstos nos parágrafos deste artigo deverá ser afixado aviso da proibição, em pontos de ampla visibilidade, com indicação de telefone e endereço dos órgãos responsáveis pela fiscalização, bem como será proibida a presença de cinzeiros nestes locais.</w:t>
      </w:r>
    </w:p>
    <w:p w:rsidR="0064104C" w:rsidRPr="00697ECF" w:rsidRDefault="0064104C" w:rsidP="0064104C">
      <w:pPr>
        <w:pStyle w:val="NormalWeb"/>
        <w:spacing w:before="0" w:beforeAutospacing="0" w:after="0" w:afterAutospacing="0"/>
        <w:ind w:firstLine="708"/>
        <w:jc w:val="both"/>
        <w:rPr>
          <w:color w:val="0B0F13"/>
          <w:sz w:val="22"/>
          <w:szCs w:val="22"/>
        </w:rPr>
      </w:pPr>
    </w:p>
    <w:p w:rsidR="0066492E" w:rsidRPr="00697ECF" w:rsidRDefault="0066492E" w:rsidP="0064104C">
      <w:pPr>
        <w:pStyle w:val="NormalWeb"/>
        <w:spacing w:before="0" w:beforeAutospacing="0" w:after="0" w:afterAutospacing="0"/>
        <w:ind w:firstLine="1134"/>
        <w:jc w:val="both"/>
        <w:rPr>
          <w:color w:val="0B0F13"/>
          <w:sz w:val="22"/>
          <w:szCs w:val="22"/>
        </w:rPr>
      </w:pPr>
      <w:r w:rsidRPr="00697ECF">
        <w:rPr>
          <w:b/>
          <w:color w:val="0B0F13"/>
          <w:sz w:val="22"/>
          <w:szCs w:val="22"/>
        </w:rPr>
        <w:t>Art. 2º -</w:t>
      </w:r>
      <w:r w:rsidRPr="00697ECF">
        <w:rPr>
          <w:color w:val="0B0F13"/>
          <w:sz w:val="22"/>
          <w:szCs w:val="22"/>
        </w:rPr>
        <w:t xml:space="preserve"> Os responsáveis pelos recintos de que trata esta lei, deverão advertir os eventuais infratores sobre a proibição nela contida, bem como sobre a obrigatoriedade, caso persista na conduta coibida, de imediata retirada do local.</w:t>
      </w:r>
    </w:p>
    <w:p w:rsidR="0064104C" w:rsidRPr="00697ECF" w:rsidRDefault="0064104C" w:rsidP="0064104C">
      <w:pPr>
        <w:pStyle w:val="NormalWeb"/>
        <w:spacing w:before="0" w:beforeAutospacing="0" w:after="0" w:afterAutospacing="0"/>
        <w:ind w:firstLine="1134"/>
        <w:jc w:val="both"/>
        <w:rPr>
          <w:color w:val="0B0F13"/>
          <w:sz w:val="22"/>
          <w:szCs w:val="22"/>
        </w:rPr>
      </w:pPr>
    </w:p>
    <w:p w:rsidR="0066492E" w:rsidRPr="00697ECF" w:rsidRDefault="0066492E" w:rsidP="0064104C">
      <w:pPr>
        <w:pStyle w:val="NormalWeb"/>
        <w:spacing w:before="0" w:beforeAutospacing="0" w:after="0" w:afterAutospacing="0"/>
        <w:ind w:firstLine="1134"/>
        <w:jc w:val="both"/>
        <w:rPr>
          <w:color w:val="0B0F13"/>
          <w:sz w:val="22"/>
          <w:szCs w:val="22"/>
        </w:rPr>
      </w:pPr>
      <w:r w:rsidRPr="00697ECF">
        <w:rPr>
          <w:b/>
          <w:color w:val="0B0F13"/>
          <w:sz w:val="22"/>
          <w:szCs w:val="22"/>
        </w:rPr>
        <w:t>Art. 3º -</w:t>
      </w:r>
      <w:r w:rsidRPr="00697ECF">
        <w:rPr>
          <w:color w:val="0B0F13"/>
          <w:sz w:val="22"/>
          <w:szCs w:val="22"/>
        </w:rPr>
        <w:t xml:space="preserve"> Qualquer pessoa poderá relatar ao órgão de fiscalização determinado pelo município fato que tenha presenciado em desacordo com o disposto nesta lei.</w:t>
      </w:r>
    </w:p>
    <w:p w:rsidR="00697ECF" w:rsidRPr="00697ECF" w:rsidRDefault="00697ECF" w:rsidP="0064104C">
      <w:pPr>
        <w:pStyle w:val="NormalWeb"/>
        <w:spacing w:before="0" w:beforeAutospacing="0" w:after="0" w:afterAutospacing="0"/>
        <w:ind w:firstLine="1134"/>
        <w:jc w:val="both"/>
        <w:rPr>
          <w:color w:val="0B0F13"/>
          <w:sz w:val="22"/>
          <w:szCs w:val="22"/>
        </w:rPr>
      </w:pPr>
    </w:p>
    <w:p w:rsidR="0066492E" w:rsidRPr="00697ECF" w:rsidRDefault="0066492E" w:rsidP="0064104C">
      <w:pPr>
        <w:pStyle w:val="NormalWeb"/>
        <w:spacing w:before="0" w:beforeAutospacing="0" w:after="0" w:afterAutospacing="0"/>
        <w:jc w:val="both"/>
        <w:rPr>
          <w:color w:val="0B0F13"/>
          <w:sz w:val="22"/>
          <w:szCs w:val="22"/>
        </w:rPr>
      </w:pPr>
      <w:r w:rsidRPr="00697ECF">
        <w:rPr>
          <w:color w:val="0B0F13"/>
          <w:sz w:val="22"/>
          <w:szCs w:val="22"/>
        </w:rPr>
        <w:t>§ 1º - O relato de que trata o caput deste artigo conterá:</w:t>
      </w:r>
    </w:p>
    <w:p w:rsidR="00697ECF" w:rsidRPr="00697ECF" w:rsidRDefault="00697ECF" w:rsidP="0064104C">
      <w:pPr>
        <w:pStyle w:val="NormalWeb"/>
        <w:spacing w:before="0" w:beforeAutospacing="0" w:after="0" w:afterAutospacing="0"/>
        <w:jc w:val="both"/>
        <w:rPr>
          <w:color w:val="0B0F13"/>
          <w:sz w:val="22"/>
          <w:szCs w:val="22"/>
        </w:rPr>
      </w:pPr>
    </w:p>
    <w:p w:rsidR="0066492E" w:rsidRPr="00697ECF" w:rsidRDefault="0066492E" w:rsidP="0064104C">
      <w:pPr>
        <w:pStyle w:val="SemEspaamento"/>
        <w:jc w:val="both"/>
        <w:rPr>
          <w:sz w:val="22"/>
          <w:szCs w:val="22"/>
        </w:rPr>
      </w:pPr>
      <w:r w:rsidRPr="00697ECF">
        <w:rPr>
          <w:sz w:val="22"/>
          <w:szCs w:val="22"/>
        </w:rPr>
        <w:t>I - a exposição do fato e suas circunstâncias;</w:t>
      </w:r>
    </w:p>
    <w:p w:rsidR="0066492E" w:rsidRPr="00697ECF" w:rsidRDefault="0066492E" w:rsidP="0064104C">
      <w:pPr>
        <w:pStyle w:val="SemEspaamento"/>
        <w:jc w:val="both"/>
        <w:rPr>
          <w:sz w:val="22"/>
          <w:szCs w:val="22"/>
        </w:rPr>
      </w:pPr>
      <w:r w:rsidRPr="00697ECF">
        <w:rPr>
          <w:sz w:val="22"/>
          <w:szCs w:val="22"/>
        </w:rPr>
        <w:t>II - a declaração, sob as penas da lei, de que o relato corresponde à verdade;</w:t>
      </w:r>
    </w:p>
    <w:p w:rsidR="0066492E" w:rsidRPr="00697ECF" w:rsidRDefault="0066492E" w:rsidP="0064104C">
      <w:pPr>
        <w:pStyle w:val="SemEspaamento"/>
        <w:jc w:val="both"/>
        <w:rPr>
          <w:sz w:val="22"/>
          <w:szCs w:val="22"/>
        </w:rPr>
      </w:pPr>
      <w:r w:rsidRPr="00697ECF">
        <w:rPr>
          <w:sz w:val="22"/>
          <w:szCs w:val="22"/>
        </w:rPr>
        <w:t>III - a identificação do autor, com nome, prenome, número da cédula de identidade, seu endereço e assinatura.</w:t>
      </w:r>
    </w:p>
    <w:p w:rsidR="00697ECF" w:rsidRPr="00697ECF" w:rsidRDefault="00697ECF" w:rsidP="0064104C">
      <w:pPr>
        <w:pStyle w:val="SemEspaamento"/>
        <w:jc w:val="both"/>
        <w:rPr>
          <w:sz w:val="22"/>
          <w:szCs w:val="22"/>
        </w:rPr>
      </w:pPr>
    </w:p>
    <w:p w:rsidR="0066492E" w:rsidRPr="00697ECF" w:rsidRDefault="0066492E" w:rsidP="0064104C">
      <w:pPr>
        <w:pStyle w:val="NormalWeb"/>
        <w:spacing w:before="0" w:beforeAutospacing="0" w:after="0" w:afterAutospacing="0"/>
        <w:jc w:val="both"/>
        <w:rPr>
          <w:color w:val="0B0F13"/>
          <w:sz w:val="22"/>
          <w:szCs w:val="22"/>
        </w:rPr>
      </w:pPr>
      <w:r w:rsidRPr="00697ECF">
        <w:rPr>
          <w:color w:val="0B0F13"/>
          <w:sz w:val="22"/>
          <w:szCs w:val="22"/>
        </w:rPr>
        <w:t>§ 2º - O relato feito nos termos deste artigo constitui prova idônea para o procedimento sancionatório.</w:t>
      </w:r>
    </w:p>
    <w:p w:rsidR="0064104C" w:rsidRPr="00697ECF" w:rsidRDefault="0064104C" w:rsidP="0064104C">
      <w:pPr>
        <w:pStyle w:val="NormalWeb"/>
        <w:spacing w:before="0" w:beforeAutospacing="0" w:after="0" w:afterAutospacing="0"/>
        <w:jc w:val="both"/>
        <w:rPr>
          <w:color w:val="0B0F13"/>
          <w:sz w:val="22"/>
          <w:szCs w:val="22"/>
        </w:rPr>
      </w:pPr>
    </w:p>
    <w:p w:rsidR="0066492E" w:rsidRPr="00697ECF" w:rsidRDefault="0066492E" w:rsidP="0064104C">
      <w:pPr>
        <w:pStyle w:val="NormalWeb"/>
        <w:spacing w:before="0" w:beforeAutospacing="0" w:after="0" w:afterAutospacing="0"/>
        <w:ind w:firstLine="1134"/>
        <w:jc w:val="both"/>
        <w:rPr>
          <w:color w:val="0B0F13"/>
          <w:sz w:val="22"/>
          <w:szCs w:val="22"/>
        </w:rPr>
      </w:pPr>
      <w:r w:rsidRPr="00697ECF">
        <w:rPr>
          <w:b/>
          <w:color w:val="0B0F13"/>
          <w:sz w:val="22"/>
          <w:szCs w:val="22"/>
        </w:rPr>
        <w:t>Art. 4º -</w:t>
      </w:r>
      <w:r w:rsidRPr="00697ECF">
        <w:rPr>
          <w:color w:val="0B0F13"/>
          <w:sz w:val="22"/>
          <w:szCs w:val="22"/>
        </w:rPr>
        <w:t xml:space="preserve"> Esta lei não se aplica:</w:t>
      </w:r>
    </w:p>
    <w:p w:rsidR="00697ECF" w:rsidRPr="00697ECF" w:rsidRDefault="00697ECF" w:rsidP="0064104C">
      <w:pPr>
        <w:pStyle w:val="NormalWeb"/>
        <w:spacing w:before="0" w:beforeAutospacing="0" w:after="0" w:afterAutospacing="0"/>
        <w:ind w:firstLine="1134"/>
        <w:jc w:val="both"/>
        <w:rPr>
          <w:color w:val="0B0F13"/>
          <w:sz w:val="22"/>
          <w:szCs w:val="22"/>
        </w:rPr>
      </w:pPr>
    </w:p>
    <w:p w:rsidR="0066492E" w:rsidRPr="00697ECF" w:rsidRDefault="0066492E" w:rsidP="0064104C">
      <w:pPr>
        <w:pStyle w:val="SemEspaamento"/>
        <w:jc w:val="both"/>
        <w:rPr>
          <w:sz w:val="22"/>
          <w:szCs w:val="22"/>
        </w:rPr>
      </w:pPr>
      <w:r w:rsidRPr="00697ECF">
        <w:rPr>
          <w:sz w:val="22"/>
          <w:szCs w:val="22"/>
        </w:rPr>
        <w:t xml:space="preserve">I - aos locais de culto religioso em que o uso de produto </w:t>
      </w:r>
      <w:proofErr w:type="spellStart"/>
      <w:r w:rsidRPr="00697ECF">
        <w:rPr>
          <w:sz w:val="22"/>
          <w:szCs w:val="22"/>
        </w:rPr>
        <w:t>fumígeno</w:t>
      </w:r>
      <w:proofErr w:type="spellEnd"/>
      <w:r w:rsidRPr="00697ECF">
        <w:rPr>
          <w:sz w:val="22"/>
          <w:szCs w:val="22"/>
        </w:rPr>
        <w:t xml:space="preserve"> faça parte do ritual;</w:t>
      </w:r>
    </w:p>
    <w:p w:rsidR="0066492E" w:rsidRPr="00697ECF" w:rsidRDefault="0066492E" w:rsidP="0064104C">
      <w:pPr>
        <w:pStyle w:val="SemEspaamento"/>
        <w:jc w:val="both"/>
        <w:rPr>
          <w:sz w:val="22"/>
          <w:szCs w:val="22"/>
        </w:rPr>
      </w:pPr>
      <w:r w:rsidRPr="00697ECF">
        <w:rPr>
          <w:sz w:val="22"/>
          <w:szCs w:val="22"/>
        </w:rPr>
        <w:t>II - às instituições de tratamento da saúde que tenham pacientes autorizados a fumar pelo médico que os assista;</w:t>
      </w:r>
    </w:p>
    <w:p w:rsidR="0066492E" w:rsidRPr="00697ECF" w:rsidRDefault="0066492E" w:rsidP="0064104C">
      <w:pPr>
        <w:pStyle w:val="SemEspaamento"/>
        <w:jc w:val="both"/>
        <w:rPr>
          <w:sz w:val="22"/>
          <w:szCs w:val="22"/>
        </w:rPr>
      </w:pPr>
      <w:r w:rsidRPr="00697ECF">
        <w:rPr>
          <w:sz w:val="22"/>
          <w:szCs w:val="22"/>
        </w:rPr>
        <w:t>III - às vias públicas e aos espaços ao ar livre;</w:t>
      </w:r>
    </w:p>
    <w:p w:rsidR="0066492E" w:rsidRPr="00697ECF" w:rsidRDefault="0066492E" w:rsidP="0064104C">
      <w:pPr>
        <w:pStyle w:val="SemEspaamento"/>
        <w:jc w:val="both"/>
        <w:rPr>
          <w:sz w:val="22"/>
          <w:szCs w:val="22"/>
        </w:rPr>
      </w:pPr>
      <w:r w:rsidRPr="00697ECF">
        <w:rPr>
          <w:sz w:val="22"/>
          <w:szCs w:val="22"/>
        </w:rPr>
        <w:t>IV - às residências;</w:t>
      </w:r>
    </w:p>
    <w:p w:rsidR="0066492E" w:rsidRDefault="0066492E" w:rsidP="0064104C">
      <w:pPr>
        <w:pStyle w:val="SemEspaamento"/>
        <w:jc w:val="both"/>
        <w:rPr>
          <w:sz w:val="22"/>
          <w:szCs w:val="22"/>
        </w:rPr>
      </w:pPr>
      <w:r w:rsidRPr="00697ECF">
        <w:rPr>
          <w:sz w:val="22"/>
          <w:szCs w:val="22"/>
        </w:rPr>
        <w:t xml:space="preserve">V - aos estabelecimentos específica e exclusivamente destinados ao consumo no próprio local de cigarros, cigarrilhas, charutos, cachimbos ou de qualquer outro produto </w:t>
      </w:r>
      <w:proofErr w:type="spellStart"/>
      <w:r w:rsidRPr="00697ECF">
        <w:rPr>
          <w:sz w:val="22"/>
          <w:szCs w:val="22"/>
        </w:rPr>
        <w:t>fumígeno</w:t>
      </w:r>
      <w:proofErr w:type="spellEnd"/>
      <w:r w:rsidRPr="00697ECF">
        <w:rPr>
          <w:sz w:val="22"/>
          <w:szCs w:val="22"/>
        </w:rPr>
        <w:t>, derivado ou não do tabaco, desde que essa condição esteja anunciada, de forma clara, na respectiva entrada, definidos na razão social como tabacaria;</w:t>
      </w:r>
    </w:p>
    <w:p w:rsidR="00697ECF" w:rsidRPr="00697ECF" w:rsidRDefault="00697ECF" w:rsidP="0064104C">
      <w:pPr>
        <w:pStyle w:val="SemEspaamento"/>
        <w:jc w:val="both"/>
        <w:rPr>
          <w:sz w:val="22"/>
          <w:szCs w:val="22"/>
        </w:rPr>
      </w:pPr>
    </w:p>
    <w:p w:rsidR="0066492E" w:rsidRPr="00697ECF" w:rsidRDefault="0066492E" w:rsidP="0064104C">
      <w:pPr>
        <w:pStyle w:val="NormalWeb"/>
        <w:spacing w:before="0" w:beforeAutospacing="0" w:after="0" w:afterAutospacing="0"/>
        <w:jc w:val="both"/>
        <w:rPr>
          <w:color w:val="0B0F13"/>
          <w:sz w:val="22"/>
          <w:szCs w:val="22"/>
        </w:rPr>
      </w:pPr>
      <w:r w:rsidRPr="00697ECF">
        <w:rPr>
          <w:color w:val="0B0F13"/>
          <w:sz w:val="22"/>
          <w:szCs w:val="22"/>
        </w:rPr>
        <w:t>Parágrafo Único - Nos locais indicados nos incisos I, II e V deste artigo, deverão ser adotadas condições de isolamento, ventilação ou exaustão do ar que impeçam a contaminação de ambientes protegidos por esta lei.</w:t>
      </w:r>
    </w:p>
    <w:p w:rsidR="0064104C" w:rsidRPr="00697ECF" w:rsidRDefault="0064104C" w:rsidP="0064104C">
      <w:pPr>
        <w:pStyle w:val="NormalWeb"/>
        <w:spacing w:before="0" w:beforeAutospacing="0" w:after="0" w:afterAutospacing="0"/>
        <w:jc w:val="both"/>
        <w:rPr>
          <w:color w:val="0B0F13"/>
          <w:sz w:val="22"/>
          <w:szCs w:val="22"/>
        </w:rPr>
      </w:pPr>
    </w:p>
    <w:p w:rsidR="0066492E" w:rsidRDefault="0066492E" w:rsidP="0064104C">
      <w:pPr>
        <w:pStyle w:val="NormalWeb"/>
        <w:spacing w:before="0" w:beforeAutospacing="0" w:after="0" w:afterAutospacing="0"/>
        <w:ind w:firstLine="1134"/>
        <w:jc w:val="both"/>
        <w:rPr>
          <w:color w:val="0B0F13"/>
          <w:sz w:val="22"/>
          <w:szCs w:val="22"/>
        </w:rPr>
      </w:pPr>
      <w:r w:rsidRPr="00697ECF">
        <w:rPr>
          <w:b/>
          <w:color w:val="0B0F13"/>
          <w:sz w:val="22"/>
          <w:szCs w:val="22"/>
        </w:rPr>
        <w:t>Art. 5º -</w:t>
      </w:r>
      <w:r w:rsidRPr="00697ECF">
        <w:rPr>
          <w:color w:val="0B0F13"/>
          <w:sz w:val="22"/>
          <w:szCs w:val="22"/>
        </w:rPr>
        <w:t xml:space="preserve"> Os infratores desta lei sujeitar-se-ão à multa de R$ 200,00 (duzentos reais), aplicada em dobro na reincidência, devendo este valor ser reajustado anualmente pela variação do Índice de Preços ao Consumidor Amplo - IPCA, apurado pelo Instituto Brasileiro de Geografia e Estatística - IBGE, acumulada no exercício anterior, sendo que, no caso de extinção deste índice, será adotado outro criado por legislação federal e que reflita a perda do poder aquisitivo da moeda.</w:t>
      </w:r>
    </w:p>
    <w:p w:rsidR="00697ECF" w:rsidRPr="00697ECF" w:rsidRDefault="00697ECF" w:rsidP="0064104C">
      <w:pPr>
        <w:pStyle w:val="NormalWeb"/>
        <w:spacing w:before="0" w:beforeAutospacing="0" w:after="0" w:afterAutospacing="0"/>
        <w:ind w:firstLine="1134"/>
        <w:jc w:val="both"/>
        <w:rPr>
          <w:color w:val="0B0F13"/>
          <w:sz w:val="22"/>
          <w:szCs w:val="22"/>
        </w:rPr>
      </w:pPr>
      <w:bookmarkStart w:id="0" w:name="_GoBack"/>
      <w:bookmarkEnd w:id="0"/>
    </w:p>
    <w:p w:rsidR="0066492E" w:rsidRPr="00697ECF" w:rsidRDefault="0066492E" w:rsidP="0064104C">
      <w:pPr>
        <w:pStyle w:val="NormalWeb"/>
        <w:spacing w:before="0" w:beforeAutospacing="0" w:after="0" w:afterAutospacing="0"/>
        <w:jc w:val="both"/>
        <w:rPr>
          <w:color w:val="0B0F13"/>
          <w:sz w:val="22"/>
          <w:szCs w:val="22"/>
        </w:rPr>
      </w:pPr>
      <w:r w:rsidRPr="00697ECF">
        <w:rPr>
          <w:color w:val="0B0F13"/>
          <w:sz w:val="22"/>
          <w:szCs w:val="22"/>
        </w:rPr>
        <w:t xml:space="preserve">Parágrafo Único – Entende-se por infratores os proprietários de estabelecimentos comerciais e responsáveis por recintos de uso coletivo, público ou privado, independente de sua natureza ou razão </w:t>
      </w:r>
      <w:proofErr w:type="gramStart"/>
      <w:r w:rsidRPr="00697ECF">
        <w:rPr>
          <w:color w:val="0B0F13"/>
          <w:sz w:val="22"/>
          <w:szCs w:val="22"/>
        </w:rPr>
        <w:t>jurídica, assim considerados, entre outros citados no artigo 1º</w:t>
      </w:r>
      <w:proofErr w:type="gramEnd"/>
      <w:r w:rsidRPr="00697ECF">
        <w:rPr>
          <w:color w:val="0B0F13"/>
          <w:sz w:val="22"/>
          <w:szCs w:val="22"/>
        </w:rPr>
        <w:t>.</w:t>
      </w:r>
    </w:p>
    <w:p w:rsidR="0064104C" w:rsidRPr="00697ECF" w:rsidRDefault="0066492E" w:rsidP="0064104C">
      <w:pPr>
        <w:pStyle w:val="Ttulo1"/>
        <w:ind w:firstLine="1134"/>
        <w:jc w:val="both"/>
        <w:rPr>
          <w:color w:val="0B0F13"/>
          <w:sz w:val="22"/>
          <w:szCs w:val="22"/>
        </w:rPr>
      </w:pPr>
      <w:r w:rsidRPr="00697ECF">
        <w:rPr>
          <w:color w:val="0B0F13"/>
          <w:sz w:val="22"/>
          <w:szCs w:val="22"/>
        </w:rPr>
        <w:t xml:space="preserve"> </w:t>
      </w:r>
    </w:p>
    <w:p w:rsidR="00BC6B05" w:rsidRPr="00697ECF" w:rsidRDefault="0066492E" w:rsidP="0064104C">
      <w:pPr>
        <w:pStyle w:val="Ttulo1"/>
        <w:ind w:firstLine="1134"/>
        <w:jc w:val="both"/>
        <w:rPr>
          <w:b w:val="0"/>
          <w:sz w:val="22"/>
          <w:szCs w:val="22"/>
        </w:rPr>
      </w:pPr>
      <w:r w:rsidRPr="00697ECF">
        <w:rPr>
          <w:color w:val="0B0F13"/>
          <w:sz w:val="22"/>
          <w:szCs w:val="22"/>
        </w:rPr>
        <w:t xml:space="preserve">Art. 6º - </w:t>
      </w:r>
      <w:r w:rsidRPr="00697ECF">
        <w:rPr>
          <w:b w:val="0"/>
          <w:color w:val="0B0F13"/>
          <w:sz w:val="22"/>
          <w:szCs w:val="22"/>
        </w:rPr>
        <w:t>Esta lei entra em vigor no prazo de 90 (noventa) dias após a data de sua publicação, devendo ser regulamentada em todo ou em parte pelo Poder Executivo</w:t>
      </w:r>
      <w:r w:rsidR="00BC6B05" w:rsidRPr="00697ECF">
        <w:rPr>
          <w:b w:val="0"/>
          <w:sz w:val="22"/>
          <w:szCs w:val="22"/>
        </w:rPr>
        <w:t>.</w:t>
      </w:r>
    </w:p>
    <w:p w:rsidR="00BC6B05" w:rsidRPr="00697ECF" w:rsidRDefault="00BC6B05" w:rsidP="0064104C">
      <w:pPr>
        <w:rPr>
          <w:sz w:val="22"/>
          <w:szCs w:val="22"/>
        </w:rPr>
      </w:pPr>
    </w:p>
    <w:p w:rsidR="00BC6B05" w:rsidRPr="00697ECF" w:rsidRDefault="00BC6B05" w:rsidP="0064104C">
      <w:pPr>
        <w:jc w:val="center"/>
        <w:rPr>
          <w:sz w:val="22"/>
          <w:szCs w:val="22"/>
        </w:rPr>
      </w:pPr>
      <w:r w:rsidRPr="00697ECF">
        <w:rPr>
          <w:sz w:val="22"/>
          <w:szCs w:val="22"/>
        </w:rPr>
        <w:t>Moema</w:t>
      </w:r>
      <w:r w:rsidR="00CA0101" w:rsidRPr="00697ECF">
        <w:rPr>
          <w:sz w:val="22"/>
          <w:szCs w:val="22"/>
        </w:rPr>
        <w:t>/</w:t>
      </w:r>
      <w:r w:rsidRPr="00697ECF">
        <w:rPr>
          <w:sz w:val="22"/>
          <w:szCs w:val="22"/>
        </w:rPr>
        <w:t xml:space="preserve">MG, </w:t>
      </w:r>
      <w:r w:rsidR="00813671" w:rsidRPr="00697ECF">
        <w:rPr>
          <w:sz w:val="22"/>
          <w:szCs w:val="22"/>
        </w:rPr>
        <w:t>26</w:t>
      </w:r>
      <w:r w:rsidRPr="00697ECF">
        <w:rPr>
          <w:sz w:val="22"/>
          <w:szCs w:val="22"/>
        </w:rPr>
        <w:t xml:space="preserve"> de </w:t>
      </w:r>
      <w:r w:rsidR="00813671" w:rsidRPr="00697ECF">
        <w:rPr>
          <w:sz w:val="22"/>
          <w:szCs w:val="22"/>
        </w:rPr>
        <w:t>novembro</w:t>
      </w:r>
      <w:r w:rsidRPr="00697ECF">
        <w:rPr>
          <w:sz w:val="22"/>
          <w:szCs w:val="22"/>
        </w:rPr>
        <w:t xml:space="preserve"> de 2012.</w:t>
      </w:r>
    </w:p>
    <w:p w:rsidR="00BC6B05" w:rsidRPr="00697ECF" w:rsidRDefault="00BC6B05" w:rsidP="0064104C">
      <w:pPr>
        <w:rPr>
          <w:sz w:val="22"/>
          <w:szCs w:val="22"/>
        </w:rPr>
      </w:pPr>
    </w:p>
    <w:p w:rsidR="00BC6B05" w:rsidRPr="00697ECF" w:rsidRDefault="00BC6B05" w:rsidP="0064104C">
      <w:pPr>
        <w:rPr>
          <w:sz w:val="22"/>
          <w:szCs w:val="22"/>
        </w:rPr>
      </w:pPr>
    </w:p>
    <w:p w:rsidR="00BC6B05" w:rsidRPr="00697ECF" w:rsidRDefault="00BC6B05" w:rsidP="0064104C">
      <w:pPr>
        <w:rPr>
          <w:sz w:val="22"/>
          <w:szCs w:val="22"/>
        </w:rPr>
      </w:pPr>
    </w:p>
    <w:p w:rsidR="00BC6B05" w:rsidRPr="00697ECF" w:rsidRDefault="00BC6B05" w:rsidP="0064104C">
      <w:pPr>
        <w:jc w:val="center"/>
        <w:rPr>
          <w:i/>
          <w:sz w:val="22"/>
          <w:szCs w:val="22"/>
        </w:rPr>
      </w:pPr>
      <w:r w:rsidRPr="00697ECF">
        <w:rPr>
          <w:i/>
          <w:sz w:val="22"/>
          <w:szCs w:val="22"/>
        </w:rPr>
        <w:t>Marcelo Ferreira Mesquita</w:t>
      </w:r>
    </w:p>
    <w:p w:rsidR="00BC6B05" w:rsidRPr="00697ECF" w:rsidRDefault="00BC6B05" w:rsidP="00697ECF">
      <w:pPr>
        <w:jc w:val="center"/>
        <w:rPr>
          <w:sz w:val="22"/>
          <w:szCs w:val="22"/>
        </w:rPr>
      </w:pPr>
      <w:r w:rsidRPr="00697ECF">
        <w:rPr>
          <w:i/>
          <w:sz w:val="22"/>
          <w:szCs w:val="22"/>
        </w:rPr>
        <w:t>Prefeito Municipal</w:t>
      </w:r>
    </w:p>
    <w:sectPr w:rsidR="00BC6B05" w:rsidRPr="00697ECF" w:rsidSect="000125CB">
      <w:pgSz w:w="11906" w:h="16838" w:code="9"/>
      <w:pgMar w:top="2835" w:right="1134"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B05"/>
    <w:rsid w:val="000056B1"/>
    <w:rsid w:val="000125CB"/>
    <w:rsid w:val="00092948"/>
    <w:rsid w:val="00126D56"/>
    <w:rsid w:val="00145113"/>
    <w:rsid w:val="00226C3F"/>
    <w:rsid w:val="00260458"/>
    <w:rsid w:val="002E1C24"/>
    <w:rsid w:val="002E4ED8"/>
    <w:rsid w:val="00346D9A"/>
    <w:rsid w:val="00385AA7"/>
    <w:rsid w:val="00595B0F"/>
    <w:rsid w:val="005A6943"/>
    <w:rsid w:val="005E67AC"/>
    <w:rsid w:val="005F1488"/>
    <w:rsid w:val="006214A6"/>
    <w:rsid w:val="0064104C"/>
    <w:rsid w:val="0066492E"/>
    <w:rsid w:val="00697ECF"/>
    <w:rsid w:val="006B3134"/>
    <w:rsid w:val="006D6410"/>
    <w:rsid w:val="006F09C7"/>
    <w:rsid w:val="00753D00"/>
    <w:rsid w:val="007A35F1"/>
    <w:rsid w:val="007D4248"/>
    <w:rsid w:val="00801F73"/>
    <w:rsid w:val="00813671"/>
    <w:rsid w:val="008748C6"/>
    <w:rsid w:val="008E4BBB"/>
    <w:rsid w:val="009918A8"/>
    <w:rsid w:val="00A137B8"/>
    <w:rsid w:val="00A81356"/>
    <w:rsid w:val="00AF4B20"/>
    <w:rsid w:val="00B65173"/>
    <w:rsid w:val="00BC6B05"/>
    <w:rsid w:val="00BD6BAE"/>
    <w:rsid w:val="00BE2BE3"/>
    <w:rsid w:val="00C358F7"/>
    <w:rsid w:val="00C46D25"/>
    <w:rsid w:val="00CA0101"/>
    <w:rsid w:val="00CC5BE5"/>
    <w:rsid w:val="00CF38EA"/>
    <w:rsid w:val="00DD68BE"/>
    <w:rsid w:val="00DF636B"/>
    <w:rsid w:val="00F76A06"/>
    <w:rsid w:val="00FD34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B0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C6B05"/>
    <w:pPr>
      <w:keepNext/>
      <w:jc w:val="center"/>
      <w:outlineLvl w:val="0"/>
    </w:pPr>
    <w:rPr>
      <w:b/>
      <w:sz w:val="40"/>
    </w:rPr>
  </w:style>
  <w:style w:type="paragraph" w:styleId="Ttulo4">
    <w:name w:val="heading 4"/>
    <w:basedOn w:val="Normal"/>
    <w:next w:val="Normal"/>
    <w:link w:val="Ttulo4Char"/>
    <w:uiPriority w:val="9"/>
    <w:semiHidden/>
    <w:unhideWhenUsed/>
    <w:qFormat/>
    <w:rsid w:val="00BC6B05"/>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C6B05"/>
    <w:rPr>
      <w:rFonts w:ascii="Times New Roman" w:eastAsia="Times New Roman" w:hAnsi="Times New Roman" w:cs="Times New Roman"/>
      <w:b/>
      <w:sz w:val="40"/>
      <w:szCs w:val="20"/>
      <w:lang w:eastAsia="pt-BR"/>
    </w:rPr>
  </w:style>
  <w:style w:type="character" w:customStyle="1" w:styleId="Ttulo4Char">
    <w:name w:val="Título 4 Char"/>
    <w:basedOn w:val="Fontepargpadro"/>
    <w:link w:val="Ttulo4"/>
    <w:uiPriority w:val="9"/>
    <w:semiHidden/>
    <w:rsid w:val="00BC6B05"/>
    <w:rPr>
      <w:rFonts w:asciiTheme="majorHAnsi" w:eastAsiaTheme="majorEastAsia" w:hAnsiTheme="majorHAnsi" w:cstheme="majorBidi"/>
      <w:b/>
      <w:bCs/>
      <w:i/>
      <w:iCs/>
      <w:color w:val="4F81BD" w:themeColor="accent1"/>
      <w:sz w:val="20"/>
      <w:szCs w:val="20"/>
      <w:lang w:eastAsia="pt-BR"/>
    </w:rPr>
  </w:style>
  <w:style w:type="paragraph" w:styleId="NormalWeb">
    <w:name w:val="Normal (Web)"/>
    <w:basedOn w:val="Normal"/>
    <w:uiPriority w:val="99"/>
    <w:semiHidden/>
    <w:unhideWhenUsed/>
    <w:rsid w:val="0066492E"/>
    <w:pPr>
      <w:spacing w:before="100" w:beforeAutospacing="1" w:after="100" w:afterAutospacing="1"/>
    </w:pPr>
    <w:rPr>
      <w:sz w:val="24"/>
      <w:szCs w:val="24"/>
    </w:rPr>
  </w:style>
  <w:style w:type="paragraph" w:styleId="SemEspaamento">
    <w:name w:val="No Spacing"/>
    <w:uiPriority w:val="1"/>
    <w:qFormat/>
    <w:rsid w:val="0066492E"/>
    <w:pPr>
      <w:spacing w:after="0" w:line="240" w:lineRule="auto"/>
    </w:pPr>
    <w:rPr>
      <w:rFonts w:ascii="Times New Roman" w:eastAsia="Times New Roman" w:hAnsi="Times New Roman" w:cs="Times New Roman"/>
      <w:color w:val="000000"/>
      <w:kern w:val="28"/>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B0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C6B05"/>
    <w:pPr>
      <w:keepNext/>
      <w:jc w:val="center"/>
      <w:outlineLvl w:val="0"/>
    </w:pPr>
    <w:rPr>
      <w:b/>
      <w:sz w:val="40"/>
    </w:rPr>
  </w:style>
  <w:style w:type="paragraph" w:styleId="Ttulo4">
    <w:name w:val="heading 4"/>
    <w:basedOn w:val="Normal"/>
    <w:next w:val="Normal"/>
    <w:link w:val="Ttulo4Char"/>
    <w:uiPriority w:val="9"/>
    <w:semiHidden/>
    <w:unhideWhenUsed/>
    <w:qFormat/>
    <w:rsid w:val="00BC6B05"/>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C6B05"/>
    <w:rPr>
      <w:rFonts w:ascii="Times New Roman" w:eastAsia="Times New Roman" w:hAnsi="Times New Roman" w:cs="Times New Roman"/>
      <w:b/>
      <w:sz w:val="40"/>
      <w:szCs w:val="20"/>
      <w:lang w:eastAsia="pt-BR"/>
    </w:rPr>
  </w:style>
  <w:style w:type="character" w:customStyle="1" w:styleId="Ttulo4Char">
    <w:name w:val="Título 4 Char"/>
    <w:basedOn w:val="Fontepargpadro"/>
    <w:link w:val="Ttulo4"/>
    <w:uiPriority w:val="9"/>
    <w:semiHidden/>
    <w:rsid w:val="00BC6B05"/>
    <w:rPr>
      <w:rFonts w:asciiTheme="majorHAnsi" w:eastAsiaTheme="majorEastAsia" w:hAnsiTheme="majorHAnsi" w:cstheme="majorBidi"/>
      <w:b/>
      <w:bCs/>
      <w:i/>
      <w:iCs/>
      <w:color w:val="4F81BD" w:themeColor="accent1"/>
      <w:sz w:val="20"/>
      <w:szCs w:val="20"/>
      <w:lang w:eastAsia="pt-BR"/>
    </w:rPr>
  </w:style>
  <w:style w:type="paragraph" w:styleId="NormalWeb">
    <w:name w:val="Normal (Web)"/>
    <w:basedOn w:val="Normal"/>
    <w:uiPriority w:val="99"/>
    <w:semiHidden/>
    <w:unhideWhenUsed/>
    <w:rsid w:val="0066492E"/>
    <w:pPr>
      <w:spacing w:before="100" w:beforeAutospacing="1" w:after="100" w:afterAutospacing="1"/>
    </w:pPr>
    <w:rPr>
      <w:sz w:val="24"/>
      <w:szCs w:val="24"/>
    </w:rPr>
  </w:style>
  <w:style w:type="paragraph" w:styleId="SemEspaamento">
    <w:name w:val="No Spacing"/>
    <w:uiPriority w:val="1"/>
    <w:qFormat/>
    <w:rsid w:val="0066492E"/>
    <w:pPr>
      <w:spacing w:after="0" w:line="240" w:lineRule="auto"/>
    </w:pPr>
    <w:rPr>
      <w:rFonts w:ascii="Times New Roman" w:eastAsia="Times New Roman" w:hAnsi="Times New Roman" w:cs="Times New Roman"/>
      <w:color w:val="000000"/>
      <w:kern w:val="28"/>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10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821</Words>
  <Characters>4439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Departamento de Recursos Humanos</cp:lastModifiedBy>
  <cp:revision>3</cp:revision>
  <cp:lastPrinted>2012-11-28T19:06:00Z</cp:lastPrinted>
  <dcterms:created xsi:type="dcterms:W3CDTF">2012-11-29T19:20:00Z</dcterms:created>
  <dcterms:modified xsi:type="dcterms:W3CDTF">2012-11-29T19:39:00Z</dcterms:modified>
</cp:coreProperties>
</file>