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DF" w:rsidRPr="00512A9B" w:rsidRDefault="009018DF" w:rsidP="008D5AC4">
      <w:pPr>
        <w:pStyle w:val="Ttulo1"/>
        <w:jc w:val="center"/>
        <w:rPr>
          <w:b/>
          <w:sz w:val="27"/>
          <w:szCs w:val="27"/>
        </w:rPr>
      </w:pPr>
      <w:r w:rsidRPr="00512A9B">
        <w:rPr>
          <w:b/>
          <w:sz w:val="27"/>
          <w:szCs w:val="27"/>
        </w:rPr>
        <w:t xml:space="preserve">LEI N.º </w:t>
      </w:r>
      <w:r w:rsidR="00512A9B" w:rsidRPr="00512A9B">
        <w:rPr>
          <w:b/>
          <w:sz w:val="27"/>
          <w:szCs w:val="27"/>
        </w:rPr>
        <w:t>1324/2012</w:t>
      </w:r>
    </w:p>
    <w:p w:rsidR="009018DF" w:rsidRPr="00512A9B" w:rsidRDefault="009018DF" w:rsidP="009018DF">
      <w:pPr>
        <w:rPr>
          <w:sz w:val="21"/>
          <w:szCs w:val="21"/>
        </w:rPr>
      </w:pPr>
    </w:p>
    <w:p w:rsidR="009018DF" w:rsidRPr="00512A9B" w:rsidRDefault="009018DF" w:rsidP="009018DF">
      <w:pPr>
        <w:rPr>
          <w:sz w:val="21"/>
          <w:szCs w:val="21"/>
        </w:rPr>
      </w:pPr>
    </w:p>
    <w:p w:rsidR="009018DF" w:rsidRPr="00512A9B" w:rsidRDefault="009018DF" w:rsidP="00512A9B">
      <w:pPr>
        <w:pStyle w:val="Ttulo2"/>
        <w:ind w:left="3444" w:firstLine="0"/>
        <w:jc w:val="both"/>
        <w:rPr>
          <w:b/>
          <w:sz w:val="21"/>
          <w:szCs w:val="21"/>
        </w:rPr>
      </w:pPr>
      <w:r w:rsidRPr="00512A9B">
        <w:rPr>
          <w:b/>
          <w:sz w:val="21"/>
          <w:szCs w:val="21"/>
        </w:rPr>
        <w:t>“DISPÕE SOBRE ABERTURA DE CRÉDITO ADICIONAL ESPECIAL E DÁ OUTRAS PROVIDÊNCIAS”.</w:t>
      </w:r>
    </w:p>
    <w:p w:rsidR="009018DF" w:rsidRDefault="009018DF" w:rsidP="009018DF">
      <w:pPr>
        <w:rPr>
          <w:sz w:val="21"/>
          <w:szCs w:val="21"/>
        </w:rPr>
      </w:pPr>
    </w:p>
    <w:p w:rsidR="00512A9B" w:rsidRPr="00512A9B" w:rsidRDefault="00512A9B" w:rsidP="009018DF">
      <w:pPr>
        <w:rPr>
          <w:sz w:val="21"/>
          <w:szCs w:val="21"/>
        </w:rPr>
      </w:pPr>
    </w:p>
    <w:p w:rsidR="009018DF" w:rsidRPr="00512A9B" w:rsidRDefault="009018DF" w:rsidP="009018DF">
      <w:pPr>
        <w:pStyle w:val="Recuodecorpodetexto3"/>
        <w:spacing w:after="0"/>
        <w:ind w:left="0" w:firstLine="1134"/>
        <w:jc w:val="both"/>
        <w:rPr>
          <w:sz w:val="21"/>
          <w:szCs w:val="21"/>
        </w:rPr>
      </w:pPr>
      <w:r w:rsidRPr="00512A9B">
        <w:rPr>
          <w:sz w:val="21"/>
          <w:szCs w:val="21"/>
        </w:rPr>
        <w:t>O povo do Município de Moema/MG, por seus representantes na Câmara Municipal, aprovou e eu, Prefeito do Município, sanciono a seguinte Lei:</w:t>
      </w:r>
    </w:p>
    <w:p w:rsidR="009018DF" w:rsidRPr="00512A9B" w:rsidRDefault="009018DF" w:rsidP="009018DF">
      <w:pPr>
        <w:pStyle w:val="Recuodecorpodetexto3"/>
        <w:spacing w:after="0"/>
        <w:ind w:left="0" w:firstLine="1134"/>
        <w:jc w:val="both"/>
        <w:rPr>
          <w:b/>
          <w:sz w:val="21"/>
          <w:szCs w:val="21"/>
        </w:rPr>
      </w:pPr>
    </w:p>
    <w:p w:rsidR="009018DF" w:rsidRPr="00512A9B" w:rsidRDefault="009018DF" w:rsidP="009018DF">
      <w:pPr>
        <w:pStyle w:val="Recuodecorpodetexto3"/>
        <w:spacing w:after="0"/>
        <w:ind w:left="0" w:firstLine="1134"/>
        <w:jc w:val="both"/>
        <w:rPr>
          <w:sz w:val="21"/>
          <w:szCs w:val="21"/>
        </w:rPr>
      </w:pPr>
      <w:r w:rsidRPr="00512A9B">
        <w:rPr>
          <w:b/>
          <w:sz w:val="21"/>
          <w:szCs w:val="21"/>
        </w:rPr>
        <w:t>Art. 1º</w:t>
      </w:r>
      <w:r w:rsidRPr="00512A9B">
        <w:rPr>
          <w:sz w:val="21"/>
          <w:szCs w:val="21"/>
        </w:rPr>
        <w:t xml:space="preserve"> - Considerando o disposto no art. 44 da Lei de Diretrizes Orçamentárias de 2012, Lei nº 1.307/2011, fica o Poder Executivo Municipal autorizado a abrir Crédito Adicional Especial no orçamento de 2012, nas seguintes dotações orçamentárias: 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>02 04 02 12 361 0007 2.029 – Manutenção do Transporte Escolar - PNTE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3390.30 – Material de Consumo.                              </w:t>
      </w:r>
      <w:r w:rsidR="002B7D15">
        <w:rPr>
          <w:sz w:val="21"/>
          <w:szCs w:val="21"/>
        </w:rPr>
        <w:t xml:space="preserve">             </w:t>
      </w:r>
      <w:r w:rsidRPr="00512A9B">
        <w:rPr>
          <w:sz w:val="21"/>
          <w:szCs w:val="21"/>
        </w:rPr>
        <w:t xml:space="preserve">    Fonte 222</w:t>
      </w:r>
      <w:proofErr w:type="gramStart"/>
      <w:r w:rsidRPr="00512A9B">
        <w:rPr>
          <w:sz w:val="21"/>
          <w:szCs w:val="21"/>
        </w:rPr>
        <w:t>...................................</w:t>
      </w:r>
      <w:proofErr w:type="gramEnd"/>
      <w:r w:rsidRPr="00512A9B">
        <w:rPr>
          <w:sz w:val="21"/>
          <w:szCs w:val="21"/>
        </w:rPr>
        <w:t xml:space="preserve"> R$10.000,00 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3390.39 – Outros Serviços Terceiros Pessoa Jurídica </w:t>
      </w:r>
      <w:r w:rsidR="002B7D15">
        <w:rPr>
          <w:sz w:val="21"/>
          <w:szCs w:val="21"/>
        </w:rPr>
        <w:t xml:space="preserve">             </w:t>
      </w:r>
      <w:r w:rsidR="00512A9B" w:rsidRPr="00512A9B">
        <w:rPr>
          <w:sz w:val="21"/>
          <w:szCs w:val="21"/>
        </w:rPr>
        <w:t xml:space="preserve"> </w:t>
      </w:r>
      <w:r w:rsidRPr="00512A9B">
        <w:rPr>
          <w:sz w:val="21"/>
          <w:szCs w:val="21"/>
        </w:rPr>
        <w:t>Fonte 222</w:t>
      </w:r>
      <w:proofErr w:type="gramStart"/>
      <w:r w:rsidRPr="00512A9B">
        <w:rPr>
          <w:sz w:val="21"/>
          <w:szCs w:val="21"/>
        </w:rPr>
        <w:t>.....................................</w:t>
      </w:r>
      <w:proofErr w:type="gramEnd"/>
      <w:r w:rsidRPr="00512A9B">
        <w:rPr>
          <w:sz w:val="21"/>
          <w:szCs w:val="21"/>
        </w:rPr>
        <w:t xml:space="preserve"> R$6.479,71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02 04 02 12 361 0007 2.031 – </w:t>
      </w:r>
      <w:proofErr w:type="spellStart"/>
      <w:r w:rsidRPr="00512A9B">
        <w:rPr>
          <w:sz w:val="21"/>
          <w:szCs w:val="21"/>
        </w:rPr>
        <w:t>Manut</w:t>
      </w:r>
      <w:proofErr w:type="spellEnd"/>
      <w:r w:rsidRPr="00512A9B">
        <w:rPr>
          <w:sz w:val="21"/>
          <w:szCs w:val="21"/>
        </w:rPr>
        <w:t xml:space="preserve">. Das </w:t>
      </w:r>
      <w:proofErr w:type="spellStart"/>
      <w:r w:rsidRPr="00512A9B">
        <w:rPr>
          <w:sz w:val="21"/>
          <w:szCs w:val="21"/>
        </w:rPr>
        <w:t>Ativid</w:t>
      </w:r>
      <w:proofErr w:type="spellEnd"/>
      <w:r w:rsidRPr="00512A9B">
        <w:rPr>
          <w:sz w:val="21"/>
          <w:szCs w:val="21"/>
        </w:rPr>
        <w:t>. Do Ensino Fundamental QSE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4490.51 – Obras e Instalações                                  </w:t>
      </w:r>
      <w:r w:rsidR="002B7D15">
        <w:rPr>
          <w:sz w:val="21"/>
          <w:szCs w:val="21"/>
        </w:rPr>
        <w:t xml:space="preserve">          </w:t>
      </w:r>
      <w:r w:rsidR="0043431B">
        <w:rPr>
          <w:sz w:val="21"/>
          <w:szCs w:val="21"/>
        </w:rPr>
        <w:t xml:space="preserve"> </w:t>
      </w:r>
      <w:r w:rsidR="002B7D15">
        <w:rPr>
          <w:sz w:val="21"/>
          <w:szCs w:val="21"/>
        </w:rPr>
        <w:t xml:space="preserve">  </w:t>
      </w:r>
      <w:r w:rsidRPr="00512A9B">
        <w:rPr>
          <w:sz w:val="21"/>
          <w:szCs w:val="21"/>
        </w:rPr>
        <w:t xml:space="preserve">   </w:t>
      </w:r>
      <w:r w:rsidR="002B7D15">
        <w:rPr>
          <w:sz w:val="21"/>
          <w:szCs w:val="21"/>
        </w:rPr>
        <w:t xml:space="preserve"> </w:t>
      </w:r>
      <w:r w:rsidRPr="00512A9B">
        <w:rPr>
          <w:sz w:val="21"/>
          <w:szCs w:val="21"/>
        </w:rPr>
        <w:t>Fonte 247</w:t>
      </w:r>
      <w:proofErr w:type="gramStart"/>
      <w:r w:rsidRPr="00512A9B">
        <w:rPr>
          <w:sz w:val="21"/>
          <w:szCs w:val="21"/>
        </w:rPr>
        <w:t>....................................</w:t>
      </w:r>
      <w:proofErr w:type="gramEnd"/>
      <w:r w:rsidRPr="00512A9B">
        <w:rPr>
          <w:sz w:val="21"/>
          <w:szCs w:val="21"/>
        </w:rPr>
        <w:t>R$25.937,05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4490.52 – Equipamentos e Material Permanente       </w:t>
      </w:r>
      <w:r w:rsidR="002B7D15">
        <w:rPr>
          <w:sz w:val="21"/>
          <w:szCs w:val="21"/>
        </w:rPr>
        <w:t xml:space="preserve">         </w:t>
      </w:r>
      <w:r w:rsidR="0043431B">
        <w:rPr>
          <w:sz w:val="21"/>
          <w:szCs w:val="21"/>
        </w:rPr>
        <w:t xml:space="preserve"> </w:t>
      </w:r>
      <w:r w:rsidR="002B7D15">
        <w:rPr>
          <w:sz w:val="21"/>
          <w:szCs w:val="21"/>
        </w:rPr>
        <w:t xml:space="preserve">  </w:t>
      </w:r>
      <w:r w:rsidRPr="00512A9B">
        <w:rPr>
          <w:sz w:val="21"/>
          <w:szCs w:val="21"/>
        </w:rPr>
        <w:t xml:space="preserve">  </w:t>
      </w:r>
      <w:r w:rsidR="002B7D15">
        <w:rPr>
          <w:sz w:val="21"/>
          <w:szCs w:val="21"/>
        </w:rPr>
        <w:t xml:space="preserve"> </w:t>
      </w:r>
      <w:r w:rsidRPr="00512A9B">
        <w:rPr>
          <w:sz w:val="21"/>
          <w:szCs w:val="21"/>
        </w:rPr>
        <w:t>Fonte 247</w:t>
      </w:r>
      <w:proofErr w:type="gramStart"/>
      <w:r w:rsidRPr="00512A9B">
        <w:rPr>
          <w:sz w:val="21"/>
          <w:szCs w:val="21"/>
        </w:rPr>
        <w:t>.....................................</w:t>
      </w:r>
      <w:proofErr w:type="gramEnd"/>
      <w:r w:rsidRPr="00512A9B">
        <w:rPr>
          <w:sz w:val="21"/>
          <w:szCs w:val="21"/>
        </w:rPr>
        <w:t xml:space="preserve"> R$2.000,00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jc w:val="both"/>
        <w:rPr>
          <w:sz w:val="21"/>
          <w:szCs w:val="21"/>
        </w:rPr>
      </w:pPr>
      <w:proofErr w:type="gramStart"/>
      <w:r w:rsidRPr="00512A9B">
        <w:rPr>
          <w:sz w:val="21"/>
          <w:szCs w:val="21"/>
        </w:rPr>
        <w:t>02 05 01 10 301</w:t>
      </w:r>
      <w:proofErr w:type="gramEnd"/>
      <w:r w:rsidRPr="00512A9B">
        <w:rPr>
          <w:sz w:val="21"/>
          <w:szCs w:val="21"/>
        </w:rPr>
        <w:t xml:space="preserve"> 0006 2.023 – Manutenção Atividades do PSF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4490.52 – Equipamentos e Material Permanente.    </w:t>
      </w:r>
      <w:r w:rsidR="00512A9B" w:rsidRPr="00512A9B">
        <w:rPr>
          <w:sz w:val="21"/>
          <w:szCs w:val="21"/>
        </w:rPr>
        <w:t xml:space="preserve"> </w:t>
      </w:r>
      <w:r w:rsidR="002B7D15">
        <w:rPr>
          <w:sz w:val="21"/>
          <w:szCs w:val="21"/>
        </w:rPr>
        <w:t xml:space="preserve">       </w:t>
      </w:r>
      <w:r w:rsidR="0043431B">
        <w:rPr>
          <w:sz w:val="21"/>
          <w:szCs w:val="21"/>
        </w:rPr>
        <w:t xml:space="preserve"> </w:t>
      </w:r>
      <w:r w:rsidR="002B7D15">
        <w:rPr>
          <w:sz w:val="21"/>
          <w:szCs w:val="21"/>
        </w:rPr>
        <w:t xml:space="preserve">      </w:t>
      </w:r>
      <w:r w:rsidRPr="00512A9B">
        <w:rPr>
          <w:sz w:val="21"/>
          <w:szCs w:val="21"/>
        </w:rPr>
        <w:t xml:space="preserve"> </w:t>
      </w:r>
      <w:r w:rsidR="002B7D15">
        <w:rPr>
          <w:sz w:val="21"/>
          <w:szCs w:val="21"/>
        </w:rPr>
        <w:t xml:space="preserve"> </w:t>
      </w:r>
      <w:r w:rsidRPr="00512A9B">
        <w:rPr>
          <w:sz w:val="21"/>
          <w:szCs w:val="21"/>
        </w:rPr>
        <w:t>Fonte 248</w:t>
      </w:r>
      <w:proofErr w:type="gramStart"/>
      <w:r w:rsidRPr="00512A9B">
        <w:rPr>
          <w:sz w:val="21"/>
          <w:szCs w:val="21"/>
        </w:rPr>
        <w:t>......................................</w:t>
      </w:r>
      <w:proofErr w:type="gramEnd"/>
      <w:r w:rsidRPr="00512A9B">
        <w:rPr>
          <w:sz w:val="21"/>
          <w:szCs w:val="21"/>
        </w:rPr>
        <w:t>R$8.000,00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 xml:space="preserve">3390.30 – Material de Consumo.                                  </w:t>
      </w:r>
      <w:r w:rsidR="002B7D15">
        <w:rPr>
          <w:sz w:val="21"/>
          <w:szCs w:val="21"/>
        </w:rPr>
        <w:t xml:space="preserve">           </w:t>
      </w:r>
      <w:r w:rsidRPr="00512A9B">
        <w:rPr>
          <w:sz w:val="21"/>
          <w:szCs w:val="21"/>
        </w:rPr>
        <w:t>Fonte 248</w:t>
      </w:r>
      <w:proofErr w:type="gramStart"/>
      <w:r w:rsidRPr="00512A9B">
        <w:rPr>
          <w:sz w:val="21"/>
          <w:szCs w:val="21"/>
        </w:rPr>
        <w:t>..................................</w:t>
      </w:r>
      <w:proofErr w:type="gramEnd"/>
      <w:r w:rsidRPr="00512A9B">
        <w:rPr>
          <w:sz w:val="21"/>
          <w:szCs w:val="21"/>
        </w:rPr>
        <w:t xml:space="preserve"> R$10.330,86 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b/>
          <w:sz w:val="21"/>
          <w:szCs w:val="21"/>
        </w:rPr>
        <w:t>Parágrafo único:</w:t>
      </w:r>
      <w:r w:rsidRPr="00512A9B">
        <w:rPr>
          <w:sz w:val="21"/>
          <w:szCs w:val="21"/>
        </w:rPr>
        <w:t xml:space="preserve"> Conforme normatização vigente, o grupo da Fonte e Destinação de Recursos é </w:t>
      </w:r>
      <w:r w:rsidR="002B7D15">
        <w:rPr>
          <w:sz w:val="21"/>
          <w:szCs w:val="21"/>
        </w:rPr>
        <w:t>0</w:t>
      </w:r>
      <w:r w:rsidRPr="00512A9B">
        <w:rPr>
          <w:sz w:val="21"/>
          <w:szCs w:val="21"/>
        </w:rPr>
        <w:t>2 (dois), por se tratar de Recursos de Exercícios Anteriores, enquanto que a classificação da Fonte e Destinação de Recursos será especificada como Primária, com os seguintes códigos: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>a) Código 22 – Transferências de Convênios Vinculados à Educação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>b) Código 47 – Transferências do Salário Educação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sz w:val="21"/>
          <w:szCs w:val="21"/>
        </w:rPr>
        <w:t>b) Código 48 – Transferências de Recursos do SUS para Atenção Básica.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ind w:firstLine="1134"/>
        <w:jc w:val="both"/>
        <w:rPr>
          <w:sz w:val="21"/>
          <w:szCs w:val="21"/>
        </w:rPr>
      </w:pPr>
      <w:r w:rsidRPr="00512A9B">
        <w:rPr>
          <w:b/>
          <w:sz w:val="21"/>
          <w:szCs w:val="21"/>
        </w:rPr>
        <w:t xml:space="preserve">Art. 2º </w:t>
      </w:r>
      <w:r w:rsidRPr="00512A9B">
        <w:rPr>
          <w:sz w:val="21"/>
          <w:szCs w:val="21"/>
        </w:rPr>
        <w:t xml:space="preserve">- Como recurso à abertura do referido crédito especial, fica autorizada a utilização do superávit financeiro ocorrido no exercício anterior, no valor de R$62.747,62 (sessenta e dois mil setecentos e quarenta e sete reais e sessenta e dois centavos), conforme demonstrado no Balanço Patrimonial do exercício de 2011. </w:t>
      </w:r>
    </w:p>
    <w:p w:rsidR="00512A9B" w:rsidRPr="00512A9B" w:rsidRDefault="00512A9B" w:rsidP="009018DF">
      <w:pPr>
        <w:ind w:firstLine="1134"/>
        <w:jc w:val="both"/>
        <w:rPr>
          <w:sz w:val="21"/>
          <w:szCs w:val="21"/>
        </w:rPr>
      </w:pPr>
    </w:p>
    <w:p w:rsidR="009018DF" w:rsidRPr="00512A9B" w:rsidRDefault="009018DF" w:rsidP="009018DF">
      <w:pPr>
        <w:jc w:val="both"/>
        <w:rPr>
          <w:sz w:val="21"/>
          <w:szCs w:val="21"/>
        </w:rPr>
      </w:pPr>
      <w:r w:rsidRPr="00512A9B">
        <w:rPr>
          <w:b/>
          <w:sz w:val="21"/>
          <w:szCs w:val="21"/>
        </w:rPr>
        <w:t>Parágrafo único:</w:t>
      </w:r>
      <w:r w:rsidRPr="00512A9B">
        <w:rPr>
          <w:sz w:val="21"/>
          <w:szCs w:val="21"/>
        </w:rPr>
        <w:t xml:space="preserve"> A apuração do superávit financeiro baseia-se no dispositivo do art. 43, §2º da Lei n</w:t>
      </w:r>
      <w:r w:rsidR="002B1920">
        <w:rPr>
          <w:sz w:val="21"/>
          <w:szCs w:val="21"/>
        </w:rPr>
        <w:t>.</w:t>
      </w:r>
      <w:bookmarkStart w:id="0" w:name="_GoBack"/>
      <w:bookmarkEnd w:id="0"/>
      <w:r w:rsidRPr="00512A9B">
        <w:rPr>
          <w:sz w:val="21"/>
          <w:szCs w:val="21"/>
        </w:rPr>
        <w:t xml:space="preserve">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ind w:firstLine="1134"/>
        <w:jc w:val="both"/>
        <w:rPr>
          <w:sz w:val="21"/>
          <w:szCs w:val="21"/>
        </w:rPr>
      </w:pPr>
      <w:r w:rsidRPr="00512A9B">
        <w:rPr>
          <w:b/>
          <w:sz w:val="21"/>
          <w:szCs w:val="21"/>
        </w:rPr>
        <w:t>Art. 3º</w:t>
      </w:r>
      <w:r w:rsidRPr="00512A9B">
        <w:rPr>
          <w:sz w:val="21"/>
          <w:szCs w:val="21"/>
        </w:rPr>
        <w:t xml:space="preserve"> - Este Decreto entra em vigor na data de sua publicação. </w:t>
      </w:r>
    </w:p>
    <w:p w:rsidR="009018DF" w:rsidRPr="00512A9B" w:rsidRDefault="009018DF" w:rsidP="009018DF">
      <w:pPr>
        <w:ind w:left="708" w:firstLine="1134"/>
        <w:jc w:val="both"/>
        <w:rPr>
          <w:sz w:val="21"/>
          <w:szCs w:val="21"/>
        </w:rPr>
      </w:pPr>
    </w:p>
    <w:p w:rsidR="009018DF" w:rsidRPr="00512A9B" w:rsidRDefault="009018DF" w:rsidP="009018DF">
      <w:pPr>
        <w:ind w:firstLine="1134"/>
        <w:jc w:val="both"/>
        <w:rPr>
          <w:sz w:val="21"/>
          <w:szCs w:val="21"/>
        </w:rPr>
      </w:pPr>
      <w:r w:rsidRPr="00512A9B">
        <w:rPr>
          <w:b/>
          <w:sz w:val="21"/>
          <w:szCs w:val="21"/>
        </w:rPr>
        <w:t>Art. 4º</w:t>
      </w:r>
      <w:r w:rsidRPr="00512A9B">
        <w:rPr>
          <w:sz w:val="21"/>
          <w:szCs w:val="21"/>
        </w:rPr>
        <w:t xml:space="preserve"> - Revogam-se as disposições em contrário.</w:t>
      </w:r>
    </w:p>
    <w:p w:rsidR="009018DF" w:rsidRPr="00512A9B" w:rsidRDefault="009018DF" w:rsidP="009018DF">
      <w:pPr>
        <w:jc w:val="both"/>
        <w:rPr>
          <w:sz w:val="21"/>
          <w:szCs w:val="21"/>
        </w:rPr>
      </w:pPr>
    </w:p>
    <w:p w:rsidR="009018DF" w:rsidRPr="00512A9B" w:rsidRDefault="009018DF" w:rsidP="009018DF">
      <w:pPr>
        <w:pStyle w:val="Ttulo3"/>
        <w:rPr>
          <w:b w:val="0"/>
          <w:i w:val="0"/>
          <w:sz w:val="21"/>
          <w:szCs w:val="21"/>
        </w:rPr>
      </w:pPr>
      <w:r w:rsidRPr="00512A9B">
        <w:rPr>
          <w:b w:val="0"/>
          <w:i w:val="0"/>
          <w:sz w:val="21"/>
          <w:szCs w:val="21"/>
        </w:rPr>
        <w:t xml:space="preserve">Moema/MG, </w:t>
      </w:r>
      <w:r w:rsidR="00512A9B" w:rsidRPr="00512A9B">
        <w:rPr>
          <w:b w:val="0"/>
          <w:i w:val="0"/>
          <w:sz w:val="21"/>
          <w:szCs w:val="21"/>
        </w:rPr>
        <w:t>1</w:t>
      </w:r>
      <w:r w:rsidRPr="00512A9B">
        <w:rPr>
          <w:b w:val="0"/>
          <w:i w:val="0"/>
          <w:sz w:val="21"/>
          <w:szCs w:val="21"/>
        </w:rPr>
        <w:t>0 de fevereiro de 2012.</w:t>
      </w:r>
    </w:p>
    <w:p w:rsidR="009018DF" w:rsidRPr="00512A9B" w:rsidRDefault="009018DF" w:rsidP="009018DF">
      <w:pPr>
        <w:rPr>
          <w:sz w:val="21"/>
          <w:szCs w:val="21"/>
        </w:rPr>
      </w:pPr>
    </w:p>
    <w:p w:rsidR="008D5AC4" w:rsidRDefault="008D5AC4" w:rsidP="009018DF">
      <w:pPr>
        <w:rPr>
          <w:sz w:val="21"/>
          <w:szCs w:val="21"/>
        </w:rPr>
      </w:pPr>
    </w:p>
    <w:p w:rsidR="00512A9B" w:rsidRPr="00512A9B" w:rsidRDefault="00512A9B" w:rsidP="009018DF">
      <w:pPr>
        <w:rPr>
          <w:sz w:val="21"/>
          <w:szCs w:val="21"/>
        </w:rPr>
      </w:pPr>
    </w:p>
    <w:p w:rsidR="009018DF" w:rsidRPr="00512A9B" w:rsidRDefault="009018DF" w:rsidP="009018DF">
      <w:pPr>
        <w:jc w:val="center"/>
        <w:rPr>
          <w:i/>
          <w:sz w:val="21"/>
          <w:szCs w:val="21"/>
        </w:rPr>
      </w:pPr>
      <w:r w:rsidRPr="00512A9B">
        <w:rPr>
          <w:i/>
          <w:sz w:val="21"/>
          <w:szCs w:val="21"/>
        </w:rPr>
        <w:t>Marcelo Ferreira Mesquita</w:t>
      </w:r>
    </w:p>
    <w:p w:rsidR="009018DF" w:rsidRPr="00512A9B" w:rsidRDefault="009018DF" w:rsidP="009018DF">
      <w:pPr>
        <w:jc w:val="center"/>
        <w:rPr>
          <w:i/>
          <w:sz w:val="21"/>
          <w:szCs w:val="21"/>
        </w:rPr>
      </w:pPr>
      <w:r w:rsidRPr="00512A9B">
        <w:rPr>
          <w:i/>
          <w:sz w:val="21"/>
          <w:szCs w:val="21"/>
        </w:rPr>
        <w:t>Prefeito Municipal</w:t>
      </w:r>
    </w:p>
    <w:sectPr w:rsidR="009018DF" w:rsidRPr="00512A9B" w:rsidSect="008D5AC4">
      <w:pgSz w:w="11907" w:h="16840" w:code="9"/>
      <w:pgMar w:top="2552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BFE"/>
    <w:rsid w:val="000560D7"/>
    <w:rsid w:val="000F473D"/>
    <w:rsid w:val="00132155"/>
    <w:rsid w:val="001D522D"/>
    <w:rsid w:val="001F53CA"/>
    <w:rsid w:val="002105E7"/>
    <w:rsid w:val="002608F0"/>
    <w:rsid w:val="00292830"/>
    <w:rsid w:val="002A0879"/>
    <w:rsid w:val="002B1920"/>
    <w:rsid w:val="002B7D15"/>
    <w:rsid w:val="0037498F"/>
    <w:rsid w:val="0043431B"/>
    <w:rsid w:val="00512A9B"/>
    <w:rsid w:val="00654378"/>
    <w:rsid w:val="00662F59"/>
    <w:rsid w:val="006A62F4"/>
    <w:rsid w:val="00721F45"/>
    <w:rsid w:val="007568A2"/>
    <w:rsid w:val="00875506"/>
    <w:rsid w:val="008D5AC4"/>
    <w:rsid w:val="008F1C08"/>
    <w:rsid w:val="009018DF"/>
    <w:rsid w:val="00914EA0"/>
    <w:rsid w:val="00970ACA"/>
    <w:rsid w:val="00A56BFE"/>
    <w:rsid w:val="00A63D17"/>
    <w:rsid w:val="00A7185D"/>
    <w:rsid w:val="00AB5290"/>
    <w:rsid w:val="00AB7C1A"/>
    <w:rsid w:val="00B826AE"/>
    <w:rsid w:val="00B82DB0"/>
    <w:rsid w:val="00CD7EA5"/>
    <w:rsid w:val="00D04BBE"/>
    <w:rsid w:val="00DA5896"/>
    <w:rsid w:val="00DF67BA"/>
    <w:rsid w:val="00EF22E6"/>
    <w:rsid w:val="00F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2012-02-10T17:03:00Z</cp:lastPrinted>
  <dcterms:created xsi:type="dcterms:W3CDTF">2012-02-10T16:33:00Z</dcterms:created>
  <dcterms:modified xsi:type="dcterms:W3CDTF">2012-02-10T17:03:00Z</dcterms:modified>
</cp:coreProperties>
</file>